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0BF"/>
      </w:tblPr>
      <w:tblGrid>
        <w:gridCol w:w="1834"/>
        <w:gridCol w:w="199"/>
        <w:gridCol w:w="2706"/>
        <w:gridCol w:w="4856"/>
        <w:gridCol w:w="2213"/>
        <w:gridCol w:w="2520"/>
      </w:tblGrid>
      <w:tr w:rsidR="00C071C3" w:rsidRPr="00692A99">
        <w:tc>
          <w:tcPr>
            <w:tcW w:w="14328" w:type="dxa"/>
            <w:gridSpan w:val="6"/>
            <w:shd w:val="clear" w:color="auto" w:fill="FFFF99"/>
          </w:tcPr>
          <w:p w:rsidR="00C071C3" w:rsidRPr="000D0BEE" w:rsidRDefault="00C071C3" w:rsidP="00DD61EE">
            <w:pPr>
              <w:rPr>
                <w:b/>
                <w:sz w:val="22"/>
              </w:rPr>
            </w:pPr>
            <w:r w:rsidRPr="000D0BEE">
              <w:rPr>
                <w:b/>
                <w:sz w:val="22"/>
              </w:rPr>
              <w:t>Understand ratio concepts and use ratio reasoning to solve problems.</w:t>
            </w:r>
          </w:p>
          <w:p w:rsidR="00C071C3" w:rsidRPr="000D0BEE" w:rsidRDefault="00C071C3" w:rsidP="006E4F8E">
            <w:pPr>
              <w:rPr>
                <w:sz w:val="22"/>
              </w:rPr>
            </w:pPr>
            <w:r w:rsidRPr="000D0BEE">
              <w:rPr>
                <w:sz w:val="22"/>
              </w:rPr>
              <w:t>1. Understand the concept of a ratio and use ratio language to describe a ratio relationship between two quantities. For example, “The ratio of wing</w:t>
            </w:r>
            <w:r w:rsidR="006E4F8E" w:rsidRPr="000D0BEE">
              <w:rPr>
                <w:sz w:val="22"/>
              </w:rPr>
              <w:t xml:space="preserve">s to beaks in the bird house at </w:t>
            </w:r>
            <w:r w:rsidRPr="000D0BEE">
              <w:rPr>
                <w:sz w:val="22"/>
              </w:rPr>
              <w:t xml:space="preserve">the zoo was 2:1, because for every 2 wings there was 1 beak.” “For every vote candidate A received, candidate C received nearly three votes.” </w:t>
            </w:r>
          </w:p>
          <w:p w:rsidR="00C071C3" w:rsidRPr="000D0BEE" w:rsidRDefault="00C071C3" w:rsidP="00DD61EE">
            <w:pPr>
              <w:rPr>
                <w:color w:val="FF0000"/>
                <w:sz w:val="22"/>
              </w:rPr>
            </w:pPr>
            <w:r w:rsidRPr="000D0BEE">
              <w:rPr>
                <w:sz w:val="22"/>
              </w:rPr>
              <w:t xml:space="preserve">2. Understand the concept of a unit rate a/b associated with a ratio </w:t>
            </w:r>
            <w:proofErr w:type="spellStart"/>
            <w:r w:rsidRPr="000D0BEE">
              <w:rPr>
                <w:sz w:val="22"/>
              </w:rPr>
              <w:t>a</w:t>
            </w:r>
            <w:proofErr w:type="gramStart"/>
            <w:r w:rsidRPr="000D0BEE">
              <w:rPr>
                <w:sz w:val="22"/>
              </w:rPr>
              <w:t>:b</w:t>
            </w:r>
            <w:proofErr w:type="spellEnd"/>
            <w:proofErr w:type="gramEnd"/>
            <w:r w:rsidRPr="000D0BEE">
              <w:rPr>
                <w:sz w:val="22"/>
              </w:rPr>
              <w:t xml:space="preserve"> with b ≠ 0, and use rate language in the context of a ratio relationship. For example, “This recipe has a ratio of 3 cups of flour to 4 cups of sugar, so there is 3/4 cup of flour for each cup of sugar.” “We paid $75 for 15 hamburgers, which is a rate of $5 per hamburger.” (Expectations for working with unit rates in this grade are limited to non-complex fractions.)</w:t>
            </w:r>
            <w:r w:rsidR="006F797B" w:rsidRPr="000D0BEE">
              <w:rPr>
                <w:sz w:val="22"/>
              </w:rPr>
              <w:t xml:space="preserve">  </w:t>
            </w:r>
          </w:p>
          <w:p w:rsidR="00C071C3" w:rsidRPr="000D0BEE" w:rsidRDefault="00C071C3" w:rsidP="00DD61EE">
            <w:pPr>
              <w:rPr>
                <w:sz w:val="22"/>
              </w:rPr>
            </w:pPr>
            <w:r w:rsidRPr="000D0BEE">
              <w:rPr>
                <w:sz w:val="22"/>
              </w:rPr>
              <w:t xml:space="preserve">3. Use ratio and rate reasoning to solve real-world and mathematical problems, e.g., by reasoning about tables of equivalent ratios, tape diagrams, double number line diagrams, or equations. </w:t>
            </w:r>
          </w:p>
          <w:p w:rsidR="00C071C3" w:rsidRPr="000D0BEE" w:rsidRDefault="00C071C3" w:rsidP="00DD61EE">
            <w:pPr>
              <w:ind w:left="720"/>
              <w:rPr>
                <w:sz w:val="22"/>
              </w:rPr>
            </w:pPr>
            <w:r w:rsidRPr="000D0BEE">
              <w:rPr>
                <w:sz w:val="22"/>
              </w:rPr>
              <w:t xml:space="preserve">a. Make </w:t>
            </w:r>
            <w:r w:rsidRPr="000D0BEE">
              <w:rPr>
                <w:i/>
                <w:sz w:val="22"/>
              </w:rPr>
              <w:t>tables of equivalent ratios</w:t>
            </w:r>
            <w:r w:rsidRPr="000D0BEE">
              <w:rPr>
                <w:sz w:val="22"/>
              </w:rPr>
              <w:t xml:space="preserve"> relating quantities with whole number measurements, find missing values in the tables, and </w:t>
            </w:r>
            <w:r w:rsidRPr="000D0BEE">
              <w:rPr>
                <w:i/>
                <w:sz w:val="22"/>
              </w:rPr>
              <w:t>plot the pairs of values</w:t>
            </w:r>
            <w:r w:rsidRPr="000D0BEE">
              <w:rPr>
                <w:sz w:val="22"/>
              </w:rPr>
              <w:t xml:space="preserve"> on the coordinate plane. Use tables to compare ratios. </w:t>
            </w:r>
          </w:p>
          <w:p w:rsidR="00C071C3" w:rsidRPr="000D0BEE" w:rsidRDefault="00C071C3" w:rsidP="00DD61EE">
            <w:pPr>
              <w:ind w:left="720"/>
              <w:rPr>
                <w:sz w:val="22"/>
              </w:rPr>
            </w:pPr>
            <w:r w:rsidRPr="000D0BEE">
              <w:rPr>
                <w:sz w:val="22"/>
              </w:rPr>
              <w:t xml:space="preserve">b. Solve </w:t>
            </w:r>
            <w:r w:rsidRPr="000D0BEE">
              <w:rPr>
                <w:i/>
                <w:sz w:val="22"/>
              </w:rPr>
              <w:t>unit rate problems</w:t>
            </w:r>
            <w:r w:rsidRPr="000D0BEE">
              <w:rPr>
                <w:sz w:val="22"/>
              </w:rPr>
              <w:t xml:space="preserve"> including those involving unit pricing and constant speed. For example, if it took 7 hours to mow 4 lawns, then at that rate, how many lawns could be mowed in 35 hours? At what rate were lawns being mowed? </w:t>
            </w:r>
          </w:p>
          <w:p w:rsidR="00C071C3" w:rsidRPr="000D0BEE" w:rsidRDefault="00C071C3" w:rsidP="00DD61EE">
            <w:pPr>
              <w:ind w:left="720"/>
              <w:rPr>
                <w:sz w:val="22"/>
              </w:rPr>
            </w:pPr>
            <w:r w:rsidRPr="000D0BEE">
              <w:rPr>
                <w:sz w:val="22"/>
              </w:rPr>
              <w:t xml:space="preserve">c. </w:t>
            </w:r>
            <w:r w:rsidRPr="000D0BEE">
              <w:rPr>
                <w:i/>
                <w:sz w:val="22"/>
              </w:rPr>
              <w:t>Find a percent of a quantity as a rate per 100</w:t>
            </w:r>
            <w:r w:rsidRPr="000D0BEE">
              <w:rPr>
                <w:sz w:val="22"/>
              </w:rPr>
              <w:t xml:space="preserve"> (e.g., 30% of a quantity means 30/100 times the quantity); solve problems involving finding the whole, given a part and the percent. </w:t>
            </w:r>
          </w:p>
          <w:p w:rsidR="00C071C3" w:rsidRPr="00692A99" w:rsidRDefault="00C071C3" w:rsidP="00DD61EE">
            <w:pPr>
              <w:ind w:left="720"/>
            </w:pPr>
            <w:r w:rsidRPr="000D0BEE">
              <w:rPr>
                <w:sz w:val="22"/>
              </w:rPr>
              <w:t xml:space="preserve">d. Use </w:t>
            </w:r>
            <w:r w:rsidRPr="000D0BEE">
              <w:rPr>
                <w:i/>
                <w:sz w:val="22"/>
              </w:rPr>
              <w:t>ratio reasoning to convert measurement units</w:t>
            </w:r>
            <w:proofErr w:type="gramStart"/>
            <w:r w:rsidRPr="000D0BEE">
              <w:rPr>
                <w:sz w:val="22"/>
              </w:rPr>
              <w:t>;</w:t>
            </w:r>
            <w:proofErr w:type="gramEnd"/>
            <w:r w:rsidRPr="000D0BEE">
              <w:rPr>
                <w:sz w:val="22"/>
              </w:rPr>
              <w:t xml:space="preserve"> </w:t>
            </w:r>
            <w:r w:rsidRPr="000D0BEE">
              <w:rPr>
                <w:i/>
                <w:sz w:val="22"/>
              </w:rPr>
              <w:t>manipulate and transform units appropriately</w:t>
            </w:r>
            <w:r w:rsidRPr="000D0BEE">
              <w:rPr>
                <w:sz w:val="22"/>
              </w:rPr>
              <w:t xml:space="preserve"> when multiplying or dividing quantities.</w:t>
            </w:r>
          </w:p>
        </w:tc>
      </w:tr>
      <w:tr w:rsidR="00C071C3" w:rsidRPr="00C221D1">
        <w:tc>
          <w:tcPr>
            <w:tcW w:w="2033" w:type="dxa"/>
            <w:gridSpan w:val="2"/>
            <w:tcBorders>
              <w:bottom w:val="single" w:sz="4" w:space="0" w:color="000000" w:themeColor="text1"/>
            </w:tcBorders>
            <w:shd w:val="clear" w:color="auto" w:fill="DDD9C3" w:themeFill="background2" w:themeFillShade="E6"/>
          </w:tcPr>
          <w:p w:rsidR="00C071C3" w:rsidRPr="008E5A44" w:rsidRDefault="00C071C3" w:rsidP="00DD61EE">
            <w:pPr>
              <w:rPr>
                <w:b/>
                <w:sz w:val="22"/>
              </w:rPr>
            </w:pPr>
            <w:r w:rsidRPr="008E5A44">
              <w:rPr>
                <w:b/>
                <w:sz w:val="22"/>
              </w:rPr>
              <w:t>Connections to other grade levels</w:t>
            </w:r>
          </w:p>
          <w:p w:rsidR="00C071C3" w:rsidRPr="008E5A44" w:rsidRDefault="00C071C3" w:rsidP="00EE46A4">
            <w:pPr>
              <w:rPr>
                <w:sz w:val="22"/>
              </w:rPr>
            </w:pPr>
            <w:r w:rsidRPr="008E5A44">
              <w:rPr>
                <w:sz w:val="22"/>
              </w:rPr>
              <w:t xml:space="preserve">A formal study of ratio and proportional relationships is only provided in grades 6 and 7.  </w:t>
            </w:r>
            <w:r w:rsidR="00EE46A4">
              <w:rPr>
                <w:sz w:val="22"/>
              </w:rPr>
              <w:t>In 6</w:t>
            </w:r>
            <w:r w:rsidR="00EE46A4" w:rsidRPr="00EE46A4">
              <w:rPr>
                <w:sz w:val="22"/>
                <w:vertAlign w:val="superscript"/>
              </w:rPr>
              <w:t>th</w:t>
            </w:r>
            <w:r w:rsidR="00EE46A4">
              <w:rPr>
                <w:sz w:val="22"/>
              </w:rPr>
              <w:t xml:space="preserve"> grade, students develop the concept of ratio and rate reasoning. In 7</w:t>
            </w:r>
            <w:r w:rsidR="00EE46A4" w:rsidRPr="00EE46A4">
              <w:rPr>
                <w:sz w:val="22"/>
                <w:vertAlign w:val="superscript"/>
              </w:rPr>
              <w:t>th</w:t>
            </w:r>
            <w:r w:rsidR="005505C0">
              <w:rPr>
                <w:sz w:val="22"/>
              </w:rPr>
              <w:t xml:space="preserve"> grade, students focus</w:t>
            </w:r>
            <w:r w:rsidR="00EE46A4">
              <w:rPr>
                <w:sz w:val="22"/>
              </w:rPr>
              <w:t xml:space="preserve"> heavily on proportions and proportional reasoning.</w:t>
            </w:r>
            <w:r w:rsidRPr="008E5A44">
              <w:rPr>
                <w:sz w:val="22"/>
              </w:rPr>
              <w:t xml:space="preserve"> </w:t>
            </w:r>
          </w:p>
        </w:tc>
        <w:tc>
          <w:tcPr>
            <w:tcW w:w="12295" w:type="dxa"/>
            <w:gridSpan w:val="4"/>
            <w:tcBorders>
              <w:bottom w:val="single" w:sz="4" w:space="0" w:color="000000" w:themeColor="text1"/>
              <w:right w:val="single" w:sz="4" w:space="0" w:color="auto"/>
            </w:tcBorders>
          </w:tcPr>
          <w:p w:rsidR="00C071C3" w:rsidRPr="008E5A44" w:rsidRDefault="00C071C3" w:rsidP="00DD61EE">
            <w:pPr>
              <w:rPr>
                <w:b/>
                <w:sz w:val="22"/>
              </w:rPr>
            </w:pPr>
            <w:r w:rsidRPr="008E5A44">
              <w:rPr>
                <w:b/>
                <w:sz w:val="22"/>
              </w:rPr>
              <w:t>What is ratio and ratio reasoning?</w:t>
            </w:r>
          </w:p>
          <w:p w:rsidR="00C071C3" w:rsidRDefault="00C071C3" w:rsidP="00DD61EE">
            <w:pPr>
              <w:rPr>
                <w:i/>
                <w:sz w:val="22"/>
              </w:rPr>
            </w:pPr>
            <w:r w:rsidRPr="00C221D1">
              <w:rPr>
                <w:b/>
                <w:i/>
                <w:color w:val="FF0000"/>
                <w:sz w:val="22"/>
              </w:rPr>
              <w:t>Ratios are not numbers in the typical sense.  They cannot be counted or placed on a number line.  They are a way of thinking and talking about relationships between quantities</w:t>
            </w:r>
            <w:r w:rsidRPr="008E5A44">
              <w:rPr>
                <w:i/>
                <w:sz w:val="22"/>
              </w:rPr>
              <w:t xml:space="preserve">.  </w:t>
            </w:r>
          </w:p>
          <w:p w:rsidR="00C071C3" w:rsidRPr="008E5A44" w:rsidRDefault="00C071C3" w:rsidP="00DD61EE">
            <w:pPr>
              <w:rPr>
                <w:i/>
                <w:sz w:val="22"/>
              </w:rPr>
            </w:pPr>
          </w:p>
          <w:p w:rsidR="00C071C3" w:rsidRPr="008E5A44" w:rsidRDefault="00C071C3" w:rsidP="00DD61EE">
            <w:pPr>
              <w:pStyle w:val="ListParagraph"/>
              <w:numPr>
                <w:ilvl w:val="0"/>
                <w:numId w:val="1"/>
              </w:numPr>
              <w:rPr>
                <w:b/>
                <w:sz w:val="22"/>
              </w:rPr>
            </w:pPr>
            <w:r w:rsidRPr="008E5A44">
              <w:rPr>
                <w:sz w:val="22"/>
              </w:rPr>
              <w:t>Students are frequently exposed to equivalent ratios in multiplication tables.  For example 1/3 is often stated a</w:t>
            </w:r>
            <w:r w:rsidR="00B7199D">
              <w:rPr>
                <w:sz w:val="22"/>
              </w:rPr>
              <w:t>s equivalent to 3/9, which is a true statement</w:t>
            </w:r>
            <w:r w:rsidRPr="008E5A44">
              <w:rPr>
                <w:sz w:val="22"/>
              </w:rPr>
              <w:t xml:space="preserve">.  This relationship of equivalence can be very challenging for students to understand because it appears that they are not numerically the same.  However, from a ratio perspective 1 to 3 has the same relationship as 3 to 9.  In this way, students are thinking about </w:t>
            </w:r>
            <w:r w:rsidR="001038E4">
              <w:rPr>
                <w:sz w:val="22"/>
              </w:rPr>
              <w:t>a ratio relationship between</w:t>
            </w:r>
            <w:r w:rsidRPr="008E5A44">
              <w:rPr>
                <w:sz w:val="22"/>
              </w:rPr>
              <w:t xml:space="preserve"> two quantities.</w:t>
            </w:r>
            <w:r w:rsidRPr="008E5A44">
              <w:rPr>
                <w:color w:val="FF0000"/>
                <w:sz w:val="22"/>
              </w:rPr>
              <w:t xml:space="preserve"> </w:t>
            </w:r>
          </w:p>
          <w:p w:rsidR="00C071C3" w:rsidRPr="008E5A44" w:rsidRDefault="00C071C3" w:rsidP="00DD61EE">
            <w:pPr>
              <w:ind w:left="360"/>
              <w:jc w:val="center"/>
              <w:rPr>
                <w:b/>
                <w:sz w:val="22"/>
              </w:rPr>
            </w:pPr>
          </w:p>
          <w:tbl>
            <w:tblPr>
              <w:tblStyle w:val="TableGrid"/>
              <w:tblW w:w="0" w:type="auto"/>
              <w:tblInd w:w="1615" w:type="dxa"/>
              <w:tblLook w:val="00BF"/>
            </w:tblPr>
            <w:tblGrid>
              <w:gridCol w:w="590"/>
              <w:gridCol w:w="590"/>
              <w:gridCol w:w="590"/>
              <w:gridCol w:w="590"/>
              <w:gridCol w:w="590"/>
              <w:gridCol w:w="590"/>
              <w:gridCol w:w="590"/>
              <w:gridCol w:w="590"/>
              <w:gridCol w:w="590"/>
            </w:tblGrid>
            <w:tr w:rsidR="00C071C3" w:rsidRPr="008E5A44">
              <w:tc>
                <w:tcPr>
                  <w:tcW w:w="590" w:type="dxa"/>
                  <w:shd w:val="clear" w:color="auto" w:fill="C4BC96" w:themeFill="background2" w:themeFillShade="BF"/>
                </w:tcPr>
                <w:p w:rsidR="00C071C3" w:rsidRPr="008E5A44" w:rsidRDefault="00C071C3" w:rsidP="00DD61EE">
                  <w:pPr>
                    <w:rPr>
                      <w:b/>
                      <w:sz w:val="22"/>
                    </w:rPr>
                  </w:pPr>
                </w:p>
              </w:tc>
              <w:tc>
                <w:tcPr>
                  <w:tcW w:w="590" w:type="dxa"/>
                  <w:shd w:val="clear" w:color="auto" w:fill="C4BC96" w:themeFill="background2" w:themeFillShade="BF"/>
                </w:tcPr>
                <w:p w:rsidR="00C071C3" w:rsidRPr="008E5A44" w:rsidRDefault="00C071C3" w:rsidP="00DD61EE">
                  <w:pPr>
                    <w:rPr>
                      <w:b/>
                      <w:sz w:val="22"/>
                    </w:rPr>
                  </w:pPr>
                  <w:r w:rsidRPr="008E5A44">
                    <w:rPr>
                      <w:b/>
                      <w:sz w:val="22"/>
                    </w:rPr>
                    <w:t>1</w:t>
                  </w:r>
                </w:p>
              </w:tc>
              <w:tc>
                <w:tcPr>
                  <w:tcW w:w="590" w:type="dxa"/>
                  <w:shd w:val="clear" w:color="auto" w:fill="C4BC96" w:themeFill="background2" w:themeFillShade="BF"/>
                </w:tcPr>
                <w:p w:rsidR="00C071C3" w:rsidRPr="008E5A44" w:rsidRDefault="00C071C3" w:rsidP="00DD61EE">
                  <w:pPr>
                    <w:rPr>
                      <w:b/>
                      <w:sz w:val="22"/>
                    </w:rPr>
                  </w:pPr>
                  <w:r w:rsidRPr="008E5A44">
                    <w:rPr>
                      <w:b/>
                      <w:sz w:val="22"/>
                    </w:rPr>
                    <w:t>2</w:t>
                  </w:r>
                </w:p>
              </w:tc>
              <w:tc>
                <w:tcPr>
                  <w:tcW w:w="590" w:type="dxa"/>
                  <w:shd w:val="clear" w:color="auto" w:fill="C4BC96" w:themeFill="background2" w:themeFillShade="BF"/>
                </w:tcPr>
                <w:p w:rsidR="00C071C3" w:rsidRPr="008E5A44" w:rsidRDefault="00C071C3" w:rsidP="00DD61EE">
                  <w:pPr>
                    <w:rPr>
                      <w:b/>
                      <w:sz w:val="22"/>
                    </w:rPr>
                  </w:pPr>
                  <w:r w:rsidRPr="008E5A44">
                    <w:rPr>
                      <w:b/>
                      <w:sz w:val="22"/>
                    </w:rPr>
                    <w:t>3</w:t>
                  </w:r>
                </w:p>
              </w:tc>
              <w:tc>
                <w:tcPr>
                  <w:tcW w:w="590" w:type="dxa"/>
                  <w:shd w:val="clear" w:color="auto" w:fill="C4BC96" w:themeFill="background2" w:themeFillShade="BF"/>
                </w:tcPr>
                <w:p w:rsidR="00C071C3" w:rsidRPr="008E5A44" w:rsidRDefault="00C071C3" w:rsidP="00DD61EE">
                  <w:pPr>
                    <w:rPr>
                      <w:b/>
                      <w:sz w:val="22"/>
                    </w:rPr>
                  </w:pPr>
                  <w:r w:rsidRPr="008E5A44">
                    <w:rPr>
                      <w:b/>
                      <w:sz w:val="22"/>
                    </w:rPr>
                    <w:t>4</w:t>
                  </w:r>
                </w:p>
              </w:tc>
              <w:tc>
                <w:tcPr>
                  <w:tcW w:w="590" w:type="dxa"/>
                  <w:shd w:val="clear" w:color="auto" w:fill="C4BC96" w:themeFill="background2" w:themeFillShade="BF"/>
                </w:tcPr>
                <w:p w:rsidR="00C071C3" w:rsidRPr="008E5A44" w:rsidRDefault="00C071C3" w:rsidP="00DD61EE">
                  <w:pPr>
                    <w:rPr>
                      <w:b/>
                      <w:sz w:val="22"/>
                    </w:rPr>
                  </w:pPr>
                  <w:r w:rsidRPr="008E5A44">
                    <w:rPr>
                      <w:b/>
                      <w:sz w:val="22"/>
                    </w:rPr>
                    <w:t>5</w:t>
                  </w:r>
                </w:p>
              </w:tc>
              <w:tc>
                <w:tcPr>
                  <w:tcW w:w="590" w:type="dxa"/>
                  <w:shd w:val="clear" w:color="auto" w:fill="C4BC96" w:themeFill="background2" w:themeFillShade="BF"/>
                </w:tcPr>
                <w:p w:rsidR="00C071C3" w:rsidRPr="008E5A44" w:rsidRDefault="00C071C3" w:rsidP="00DD61EE">
                  <w:pPr>
                    <w:rPr>
                      <w:b/>
                      <w:sz w:val="22"/>
                    </w:rPr>
                  </w:pPr>
                  <w:r w:rsidRPr="008E5A44">
                    <w:rPr>
                      <w:b/>
                      <w:sz w:val="22"/>
                    </w:rPr>
                    <w:t>6</w:t>
                  </w:r>
                </w:p>
              </w:tc>
              <w:tc>
                <w:tcPr>
                  <w:tcW w:w="590" w:type="dxa"/>
                  <w:shd w:val="clear" w:color="auto" w:fill="C4BC96" w:themeFill="background2" w:themeFillShade="BF"/>
                </w:tcPr>
                <w:p w:rsidR="00C071C3" w:rsidRPr="008E5A44" w:rsidRDefault="00C071C3" w:rsidP="00DD61EE">
                  <w:pPr>
                    <w:rPr>
                      <w:b/>
                      <w:sz w:val="22"/>
                    </w:rPr>
                  </w:pPr>
                  <w:r w:rsidRPr="008E5A44">
                    <w:rPr>
                      <w:b/>
                      <w:sz w:val="22"/>
                    </w:rPr>
                    <w:t>7</w:t>
                  </w:r>
                </w:p>
              </w:tc>
              <w:tc>
                <w:tcPr>
                  <w:tcW w:w="590" w:type="dxa"/>
                  <w:shd w:val="clear" w:color="auto" w:fill="C4BC96" w:themeFill="background2" w:themeFillShade="BF"/>
                </w:tcPr>
                <w:p w:rsidR="00C071C3" w:rsidRPr="008E5A44" w:rsidRDefault="00C071C3" w:rsidP="00DD61EE">
                  <w:pPr>
                    <w:rPr>
                      <w:b/>
                      <w:sz w:val="22"/>
                    </w:rPr>
                  </w:pPr>
                  <w:r w:rsidRPr="008E5A44">
                    <w:rPr>
                      <w:b/>
                      <w:sz w:val="22"/>
                    </w:rPr>
                    <w:t>8</w:t>
                  </w:r>
                </w:p>
              </w:tc>
            </w:tr>
            <w:tr w:rsidR="00C071C3" w:rsidRPr="008E5A44">
              <w:tc>
                <w:tcPr>
                  <w:tcW w:w="590" w:type="dxa"/>
                  <w:shd w:val="clear" w:color="auto" w:fill="C4BC96" w:themeFill="background2" w:themeFillShade="BF"/>
                </w:tcPr>
                <w:p w:rsidR="00C071C3" w:rsidRPr="008E5A44" w:rsidRDefault="00C071C3" w:rsidP="00DD61EE">
                  <w:pPr>
                    <w:rPr>
                      <w:b/>
                      <w:sz w:val="22"/>
                    </w:rPr>
                  </w:pPr>
                  <w:r w:rsidRPr="008E5A44">
                    <w:rPr>
                      <w:b/>
                      <w:sz w:val="22"/>
                    </w:rPr>
                    <w:t>1</w:t>
                  </w:r>
                </w:p>
              </w:tc>
              <w:tc>
                <w:tcPr>
                  <w:tcW w:w="590" w:type="dxa"/>
                  <w:shd w:val="clear" w:color="auto" w:fill="D99594" w:themeFill="accent2" w:themeFillTint="99"/>
                </w:tcPr>
                <w:p w:rsidR="00C071C3" w:rsidRPr="00597091" w:rsidRDefault="00C071C3" w:rsidP="00DD61EE">
                  <w:pPr>
                    <w:rPr>
                      <w:b/>
                      <w:sz w:val="22"/>
                    </w:rPr>
                  </w:pPr>
                  <w:r w:rsidRPr="00597091">
                    <w:rPr>
                      <w:b/>
                      <w:sz w:val="22"/>
                    </w:rPr>
                    <w:t>1</w:t>
                  </w:r>
                </w:p>
              </w:tc>
              <w:tc>
                <w:tcPr>
                  <w:tcW w:w="590" w:type="dxa"/>
                  <w:shd w:val="clear" w:color="auto" w:fill="B6DDE8" w:themeFill="accent5" w:themeFillTint="66"/>
                </w:tcPr>
                <w:p w:rsidR="00C071C3" w:rsidRPr="008E5A44" w:rsidRDefault="00C071C3" w:rsidP="00DD61EE">
                  <w:pPr>
                    <w:rPr>
                      <w:sz w:val="22"/>
                    </w:rPr>
                  </w:pPr>
                  <w:r w:rsidRPr="008E5A44">
                    <w:rPr>
                      <w:sz w:val="22"/>
                    </w:rPr>
                    <w:t>2</w:t>
                  </w:r>
                </w:p>
              </w:tc>
              <w:tc>
                <w:tcPr>
                  <w:tcW w:w="590" w:type="dxa"/>
                  <w:shd w:val="clear" w:color="auto" w:fill="D99594" w:themeFill="accent2" w:themeFillTint="99"/>
                </w:tcPr>
                <w:p w:rsidR="00C071C3" w:rsidRPr="008E5A44" w:rsidRDefault="00C071C3" w:rsidP="00DD61EE">
                  <w:pPr>
                    <w:rPr>
                      <w:b/>
                      <w:sz w:val="22"/>
                    </w:rPr>
                  </w:pPr>
                  <w:r w:rsidRPr="008E5A44">
                    <w:rPr>
                      <w:b/>
                      <w:sz w:val="22"/>
                    </w:rPr>
                    <w:t>3</w:t>
                  </w:r>
                </w:p>
              </w:tc>
              <w:tc>
                <w:tcPr>
                  <w:tcW w:w="590" w:type="dxa"/>
                  <w:shd w:val="clear" w:color="auto" w:fill="B6DDE8" w:themeFill="accent5" w:themeFillTint="66"/>
                </w:tcPr>
                <w:p w:rsidR="00C071C3" w:rsidRPr="008E5A44" w:rsidRDefault="00C071C3" w:rsidP="00DD61EE">
                  <w:pPr>
                    <w:rPr>
                      <w:sz w:val="22"/>
                    </w:rPr>
                  </w:pPr>
                  <w:r w:rsidRPr="008E5A44">
                    <w:rPr>
                      <w:sz w:val="22"/>
                    </w:rPr>
                    <w:t>4</w:t>
                  </w:r>
                </w:p>
              </w:tc>
              <w:tc>
                <w:tcPr>
                  <w:tcW w:w="590" w:type="dxa"/>
                  <w:shd w:val="clear" w:color="auto" w:fill="B6DDE8" w:themeFill="accent5" w:themeFillTint="66"/>
                </w:tcPr>
                <w:p w:rsidR="00C071C3" w:rsidRPr="008E5A44" w:rsidRDefault="00C071C3" w:rsidP="00DD61EE">
                  <w:pPr>
                    <w:rPr>
                      <w:sz w:val="22"/>
                    </w:rPr>
                  </w:pPr>
                  <w:r w:rsidRPr="008E5A44">
                    <w:rPr>
                      <w:sz w:val="22"/>
                    </w:rPr>
                    <w:t>5</w:t>
                  </w:r>
                </w:p>
              </w:tc>
              <w:tc>
                <w:tcPr>
                  <w:tcW w:w="590" w:type="dxa"/>
                  <w:shd w:val="clear" w:color="auto" w:fill="B6DDE8" w:themeFill="accent5" w:themeFillTint="66"/>
                </w:tcPr>
                <w:p w:rsidR="00C071C3" w:rsidRPr="008E5A44" w:rsidRDefault="00C071C3" w:rsidP="00DD61EE">
                  <w:pPr>
                    <w:rPr>
                      <w:sz w:val="22"/>
                    </w:rPr>
                  </w:pPr>
                  <w:r w:rsidRPr="008E5A44">
                    <w:rPr>
                      <w:sz w:val="22"/>
                    </w:rPr>
                    <w:t>6</w:t>
                  </w:r>
                </w:p>
              </w:tc>
              <w:tc>
                <w:tcPr>
                  <w:tcW w:w="590" w:type="dxa"/>
                  <w:shd w:val="clear" w:color="auto" w:fill="B6DDE8" w:themeFill="accent5" w:themeFillTint="66"/>
                </w:tcPr>
                <w:p w:rsidR="00C071C3" w:rsidRPr="008E5A44" w:rsidRDefault="00C071C3" w:rsidP="00DD61EE">
                  <w:pPr>
                    <w:rPr>
                      <w:sz w:val="22"/>
                    </w:rPr>
                  </w:pPr>
                  <w:r w:rsidRPr="008E5A44">
                    <w:rPr>
                      <w:sz w:val="22"/>
                    </w:rPr>
                    <w:t>7</w:t>
                  </w:r>
                </w:p>
              </w:tc>
              <w:tc>
                <w:tcPr>
                  <w:tcW w:w="590" w:type="dxa"/>
                  <w:shd w:val="clear" w:color="auto" w:fill="B6DDE8" w:themeFill="accent5" w:themeFillTint="66"/>
                </w:tcPr>
                <w:p w:rsidR="00C071C3" w:rsidRPr="008E5A44" w:rsidRDefault="00C071C3" w:rsidP="00DD61EE">
                  <w:pPr>
                    <w:rPr>
                      <w:sz w:val="22"/>
                    </w:rPr>
                  </w:pPr>
                  <w:r w:rsidRPr="008E5A44">
                    <w:rPr>
                      <w:sz w:val="22"/>
                    </w:rPr>
                    <w:t>8</w:t>
                  </w:r>
                </w:p>
              </w:tc>
            </w:tr>
            <w:tr w:rsidR="00C071C3" w:rsidRPr="008E5A44">
              <w:tc>
                <w:tcPr>
                  <w:tcW w:w="590" w:type="dxa"/>
                  <w:shd w:val="clear" w:color="auto" w:fill="C4BC96" w:themeFill="background2" w:themeFillShade="BF"/>
                </w:tcPr>
                <w:p w:rsidR="00C071C3" w:rsidRPr="008E5A44" w:rsidRDefault="00C071C3" w:rsidP="00DD61EE">
                  <w:pPr>
                    <w:rPr>
                      <w:b/>
                      <w:sz w:val="22"/>
                    </w:rPr>
                  </w:pPr>
                  <w:r w:rsidRPr="008E5A44">
                    <w:rPr>
                      <w:b/>
                      <w:sz w:val="22"/>
                    </w:rPr>
                    <w:t>2</w:t>
                  </w:r>
                </w:p>
              </w:tc>
              <w:tc>
                <w:tcPr>
                  <w:tcW w:w="590" w:type="dxa"/>
                  <w:shd w:val="clear" w:color="auto" w:fill="auto"/>
                </w:tcPr>
                <w:p w:rsidR="00C071C3" w:rsidRPr="008E5A44" w:rsidRDefault="00C071C3" w:rsidP="00DD61EE">
                  <w:pPr>
                    <w:rPr>
                      <w:sz w:val="22"/>
                    </w:rPr>
                  </w:pPr>
                  <w:r w:rsidRPr="008E5A44">
                    <w:rPr>
                      <w:sz w:val="22"/>
                    </w:rPr>
                    <w:t>2</w:t>
                  </w:r>
                </w:p>
              </w:tc>
              <w:tc>
                <w:tcPr>
                  <w:tcW w:w="590" w:type="dxa"/>
                  <w:shd w:val="clear" w:color="auto" w:fill="auto"/>
                </w:tcPr>
                <w:p w:rsidR="00C071C3" w:rsidRPr="008E5A44" w:rsidRDefault="00C071C3" w:rsidP="00DD61EE">
                  <w:pPr>
                    <w:rPr>
                      <w:sz w:val="22"/>
                    </w:rPr>
                  </w:pPr>
                  <w:r w:rsidRPr="008E5A44">
                    <w:rPr>
                      <w:sz w:val="22"/>
                    </w:rPr>
                    <w:t>4</w:t>
                  </w:r>
                </w:p>
              </w:tc>
              <w:tc>
                <w:tcPr>
                  <w:tcW w:w="590" w:type="dxa"/>
                  <w:shd w:val="clear" w:color="auto" w:fill="auto"/>
                </w:tcPr>
                <w:p w:rsidR="00C071C3" w:rsidRPr="008E5A44" w:rsidRDefault="00C071C3" w:rsidP="00DD61EE">
                  <w:pPr>
                    <w:rPr>
                      <w:b/>
                      <w:sz w:val="22"/>
                    </w:rPr>
                  </w:pPr>
                  <w:r w:rsidRPr="008E5A44">
                    <w:rPr>
                      <w:sz w:val="22"/>
                    </w:rPr>
                    <w:t>6</w:t>
                  </w:r>
                </w:p>
              </w:tc>
              <w:tc>
                <w:tcPr>
                  <w:tcW w:w="590" w:type="dxa"/>
                  <w:shd w:val="clear" w:color="auto" w:fill="auto"/>
                </w:tcPr>
                <w:p w:rsidR="00C071C3" w:rsidRPr="008E5A44" w:rsidRDefault="00C071C3" w:rsidP="00DD61EE">
                  <w:pPr>
                    <w:rPr>
                      <w:sz w:val="22"/>
                    </w:rPr>
                  </w:pPr>
                  <w:r w:rsidRPr="008E5A44">
                    <w:rPr>
                      <w:sz w:val="22"/>
                    </w:rPr>
                    <w:t>8</w:t>
                  </w:r>
                </w:p>
              </w:tc>
              <w:tc>
                <w:tcPr>
                  <w:tcW w:w="590" w:type="dxa"/>
                  <w:shd w:val="clear" w:color="auto" w:fill="auto"/>
                </w:tcPr>
                <w:p w:rsidR="00C071C3" w:rsidRPr="008E5A44" w:rsidRDefault="00C071C3" w:rsidP="00DD61EE">
                  <w:pPr>
                    <w:rPr>
                      <w:sz w:val="22"/>
                    </w:rPr>
                  </w:pPr>
                  <w:r w:rsidRPr="008E5A44">
                    <w:rPr>
                      <w:sz w:val="22"/>
                    </w:rPr>
                    <w:t>10</w:t>
                  </w:r>
                </w:p>
              </w:tc>
              <w:tc>
                <w:tcPr>
                  <w:tcW w:w="590" w:type="dxa"/>
                  <w:shd w:val="clear" w:color="auto" w:fill="auto"/>
                </w:tcPr>
                <w:p w:rsidR="00C071C3" w:rsidRPr="008E5A44" w:rsidRDefault="00C071C3" w:rsidP="00DD61EE">
                  <w:pPr>
                    <w:rPr>
                      <w:sz w:val="22"/>
                    </w:rPr>
                  </w:pPr>
                  <w:r w:rsidRPr="008E5A44">
                    <w:rPr>
                      <w:sz w:val="22"/>
                    </w:rPr>
                    <w:t>12</w:t>
                  </w:r>
                </w:p>
              </w:tc>
              <w:tc>
                <w:tcPr>
                  <w:tcW w:w="590" w:type="dxa"/>
                  <w:shd w:val="clear" w:color="auto" w:fill="auto"/>
                </w:tcPr>
                <w:p w:rsidR="00C071C3" w:rsidRPr="008E5A44" w:rsidRDefault="00C071C3" w:rsidP="00DD61EE">
                  <w:pPr>
                    <w:rPr>
                      <w:sz w:val="22"/>
                    </w:rPr>
                  </w:pPr>
                  <w:r w:rsidRPr="008E5A44">
                    <w:rPr>
                      <w:sz w:val="22"/>
                    </w:rPr>
                    <w:t>14</w:t>
                  </w:r>
                </w:p>
              </w:tc>
              <w:tc>
                <w:tcPr>
                  <w:tcW w:w="590" w:type="dxa"/>
                  <w:shd w:val="clear" w:color="auto" w:fill="auto"/>
                </w:tcPr>
                <w:p w:rsidR="00C071C3" w:rsidRPr="008E5A44" w:rsidRDefault="00C071C3" w:rsidP="00DD61EE">
                  <w:pPr>
                    <w:rPr>
                      <w:sz w:val="22"/>
                    </w:rPr>
                  </w:pPr>
                  <w:r w:rsidRPr="008E5A44">
                    <w:rPr>
                      <w:sz w:val="22"/>
                    </w:rPr>
                    <w:t>16</w:t>
                  </w:r>
                </w:p>
              </w:tc>
            </w:tr>
            <w:tr w:rsidR="00C071C3" w:rsidRPr="008E5A44">
              <w:tc>
                <w:tcPr>
                  <w:tcW w:w="590" w:type="dxa"/>
                  <w:shd w:val="clear" w:color="auto" w:fill="C4BC96" w:themeFill="background2" w:themeFillShade="BF"/>
                </w:tcPr>
                <w:p w:rsidR="00C071C3" w:rsidRPr="008E5A44" w:rsidRDefault="00C071C3" w:rsidP="00DD61EE">
                  <w:pPr>
                    <w:rPr>
                      <w:b/>
                      <w:sz w:val="22"/>
                    </w:rPr>
                  </w:pPr>
                  <w:r w:rsidRPr="008E5A44">
                    <w:rPr>
                      <w:b/>
                      <w:sz w:val="22"/>
                    </w:rPr>
                    <w:t>3</w:t>
                  </w:r>
                </w:p>
              </w:tc>
              <w:tc>
                <w:tcPr>
                  <w:tcW w:w="590" w:type="dxa"/>
                  <w:shd w:val="clear" w:color="auto" w:fill="D99594" w:themeFill="accent2" w:themeFillTint="99"/>
                </w:tcPr>
                <w:p w:rsidR="00C071C3" w:rsidRPr="008E5A44" w:rsidRDefault="00C071C3" w:rsidP="00DD61EE">
                  <w:pPr>
                    <w:rPr>
                      <w:b/>
                      <w:sz w:val="22"/>
                    </w:rPr>
                  </w:pPr>
                  <w:r w:rsidRPr="008E5A44">
                    <w:rPr>
                      <w:b/>
                      <w:sz w:val="22"/>
                    </w:rPr>
                    <w:t>3</w:t>
                  </w:r>
                </w:p>
              </w:tc>
              <w:tc>
                <w:tcPr>
                  <w:tcW w:w="590" w:type="dxa"/>
                  <w:shd w:val="clear" w:color="auto" w:fill="B6DDE8" w:themeFill="accent5" w:themeFillTint="66"/>
                </w:tcPr>
                <w:p w:rsidR="00C071C3" w:rsidRPr="008E5A44" w:rsidRDefault="00C071C3" w:rsidP="00DD61EE">
                  <w:pPr>
                    <w:rPr>
                      <w:sz w:val="22"/>
                    </w:rPr>
                  </w:pPr>
                  <w:r w:rsidRPr="008E5A44">
                    <w:rPr>
                      <w:sz w:val="22"/>
                    </w:rPr>
                    <w:t>6</w:t>
                  </w:r>
                </w:p>
              </w:tc>
              <w:tc>
                <w:tcPr>
                  <w:tcW w:w="590" w:type="dxa"/>
                  <w:shd w:val="clear" w:color="auto" w:fill="D99594" w:themeFill="accent2" w:themeFillTint="99"/>
                </w:tcPr>
                <w:p w:rsidR="00C071C3" w:rsidRPr="008E5A44" w:rsidRDefault="00C071C3" w:rsidP="00DD61EE">
                  <w:pPr>
                    <w:rPr>
                      <w:b/>
                      <w:sz w:val="22"/>
                    </w:rPr>
                  </w:pPr>
                  <w:r w:rsidRPr="008E5A44">
                    <w:rPr>
                      <w:b/>
                      <w:sz w:val="22"/>
                    </w:rPr>
                    <w:t>9</w:t>
                  </w:r>
                </w:p>
              </w:tc>
              <w:tc>
                <w:tcPr>
                  <w:tcW w:w="590" w:type="dxa"/>
                  <w:shd w:val="clear" w:color="auto" w:fill="B6DDE8" w:themeFill="accent5" w:themeFillTint="66"/>
                </w:tcPr>
                <w:p w:rsidR="00C071C3" w:rsidRPr="008E5A44" w:rsidRDefault="00C071C3" w:rsidP="00DD61EE">
                  <w:pPr>
                    <w:rPr>
                      <w:sz w:val="22"/>
                    </w:rPr>
                  </w:pPr>
                  <w:r w:rsidRPr="008E5A44">
                    <w:rPr>
                      <w:sz w:val="22"/>
                    </w:rPr>
                    <w:t>12</w:t>
                  </w:r>
                </w:p>
              </w:tc>
              <w:tc>
                <w:tcPr>
                  <w:tcW w:w="590" w:type="dxa"/>
                  <w:shd w:val="clear" w:color="auto" w:fill="B6DDE8" w:themeFill="accent5" w:themeFillTint="66"/>
                </w:tcPr>
                <w:p w:rsidR="00C071C3" w:rsidRPr="008E5A44" w:rsidRDefault="00C071C3" w:rsidP="00DD61EE">
                  <w:pPr>
                    <w:rPr>
                      <w:sz w:val="22"/>
                    </w:rPr>
                  </w:pPr>
                  <w:r w:rsidRPr="008E5A44">
                    <w:rPr>
                      <w:sz w:val="22"/>
                    </w:rPr>
                    <w:t>15</w:t>
                  </w:r>
                </w:p>
              </w:tc>
              <w:tc>
                <w:tcPr>
                  <w:tcW w:w="590" w:type="dxa"/>
                  <w:shd w:val="clear" w:color="auto" w:fill="B6DDE8" w:themeFill="accent5" w:themeFillTint="66"/>
                </w:tcPr>
                <w:p w:rsidR="00C071C3" w:rsidRPr="008E5A44" w:rsidRDefault="00C071C3" w:rsidP="00DD61EE">
                  <w:pPr>
                    <w:rPr>
                      <w:sz w:val="22"/>
                    </w:rPr>
                  </w:pPr>
                  <w:r w:rsidRPr="008E5A44">
                    <w:rPr>
                      <w:sz w:val="22"/>
                    </w:rPr>
                    <w:t>18</w:t>
                  </w:r>
                </w:p>
              </w:tc>
              <w:tc>
                <w:tcPr>
                  <w:tcW w:w="590" w:type="dxa"/>
                  <w:shd w:val="clear" w:color="auto" w:fill="B6DDE8" w:themeFill="accent5" w:themeFillTint="66"/>
                </w:tcPr>
                <w:p w:rsidR="00C071C3" w:rsidRPr="008E5A44" w:rsidRDefault="00C071C3" w:rsidP="00DD61EE">
                  <w:pPr>
                    <w:rPr>
                      <w:sz w:val="22"/>
                    </w:rPr>
                  </w:pPr>
                  <w:r w:rsidRPr="008E5A44">
                    <w:rPr>
                      <w:sz w:val="22"/>
                    </w:rPr>
                    <w:t>21</w:t>
                  </w:r>
                </w:p>
              </w:tc>
              <w:tc>
                <w:tcPr>
                  <w:tcW w:w="590" w:type="dxa"/>
                  <w:shd w:val="clear" w:color="auto" w:fill="B6DDE8" w:themeFill="accent5" w:themeFillTint="66"/>
                </w:tcPr>
                <w:p w:rsidR="00C071C3" w:rsidRPr="008E5A44" w:rsidRDefault="00C071C3" w:rsidP="00DD61EE">
                  <w:pPr>
                    <w:rPr>
                      <w:sz w:val="22"/>
                    </w:rPr>
                  </w:pPr>
                  <w:r w:rsidRPr="008E5A44">
                    <w:rPr>
                      <w:sz w:val="22"/>
                    </w:rPr>
                    <w:t>24</w:t>
                  </w:r>
                </w:p>
              </w:tc>
            </w:tr>
          </w:tbl>
          <w:p w:rsidR="00C071C3" w:rsidRPr="008E5A44" w:rsidRDefault="00C071C3" w:rsidP="00DD61EE">
            <w:pPr>
              <w:rPr>
                <w:b/>
                <w:sz w:val="22"/>
              </w:rPr>
            </w:pPr>
          </w:p>
          <w:p w:rsidR="00B7199D" w:rsidRPr="00B7199D" w:rsidRDefault="00C071C3" w:rsidP="00391E24">
            <w:pPr>
              <w:pStyle w:val="ListParagraph"/>
              <w:numPr>
                <w:ilvl w:val="0"/>
                <w:numId w:val="1"/>
              </w:numPr>
              <w:rPr>
                <w:b/>
                <w:sz w:val="22"/>
              </w:rPr>
            </w:pPr>
            <w:r w:rsidRPr="008E5A44">
              <w:rPr>
                <w:sz w:val="22"/>
              </w:rPr>
              <w:t xml:space="preserve">Ratio reasoning involves attending to </w:t>
            </w:r>
            <w:proofErr w:type="spellStart"/>
            <w:r w:rsidRPr="008E5A44">
              <w:rPr>
                <w:sz w:val="22"/>
              </w:rPr>
              <w:t>covariation</w:t>
            </w:r>
            <w:proofErr w:type="spellEnd"/>
            <w:r w:rsidRPr="008E5A44">
              <w:rPr>
                <w:sz w:val="22"/>
              </w:rPr>
              <w:t xml:space="preserve">.  This means that </w:t>
            </w:r>
            <w:r w:rsidRPr="008E5A44">
              <w:rPr>
                <w:sz w:val="22"/>
                <w:u w:val="single"/>
              </w:rPr>
              <w:t>students must hang onto the idea that one quantity changes or varies in relation to another quantity</w:t>
            </w:r>
            <w:r w:rsidRPr="008E5A44">
              <w:rPr>
                <w:sz w:val="22"/>
              </w:rPr>
              <w:t xml:space="preserve">.  For example, 1 cup of sugar is used for every 3 cups of flour in a recipe. </w:t>
            </w:r>
            <w:r w:rsidRPr="0062695E">
              <w:rPr>
                <w:i/>
                <w:sz w:val="22"/>
              </w:rPr>
              <w:t xml:space="preserve"> </w:t>
            </w:r>
            <w:r w:rsidR="0062695E" w:rsidRPr="0062695E">
              <w:rPr>
                <w:b/>
                <w:sz w:val="22"/>
              </w:rPr>
              <w:t>IF</w:t>
            </w:r>
            <w:r w:rsidR="0062695E">
              <w:rPr>
                <w:sz w:val="22"/>
              </w:rPr>
              <w:t xml:space="preserve"> </w:t>
            </w:r>
            <w:r w:rsidRPr="0062695E">
              <w:rPr>
                <w:sz w:val="22"/>
              </w:rPr>
              <w:t>2</w:t>
            </w:r>
            <w:r w:rsidRPr="008E5A44">
              <w:rPr>
                <w:sz w:val="22"/>
              </w:rPr>
              <w:t xml:space="preserve"> cups of sugar are used, </w:t>
            </w:r>
            <w:r w:rsidR="0062695E">
              <w:rPr>
                <w:b/>
                <w:sz w:val="22"/>
              </w:rPr>
              <w:t>THEN</w:t>
            </w:r>
            <w:r w:rsidRPr="008E5A44">
              <w:rPr>
                <w:sz w:val="22"/>
              </w:rPr>
              <w:t xml:space="preserve"> the flour must change or vary in the same way</w:t>
            </w:r>
            <w:r w:rsidR="00B7199D">
              <w:rPr>
                <w:sz w:val="22"/>
              </w:rPr>
              <w:t>.</w:t>
            </w:r>
            <w:r w:rsidRPr="008E5A44">
              <w:rPr>
                <w:sz w:val="22"/>
              </w:rPr>
              <w:t xml:space="preserve"> </w:t>
            </w:r>
            <w:r w:rsidR="0062695E">
              <w:rPr>
                <w:sz w:val="22"/>
              </w:rPr>
              <w:t>(</w:t>
            </w:r>
            <w:r w:rsidR="0062695E">
              <w:rPr>
                <w:b/>
                <w:sz w:val="22"/>
              </w:rPr>
              <w:t>IF--THEN</w:t>
            </w:r>
            <w:r w:rsidRPr="0062695E">
              <w:rPr>
                <w:b/>
                <w:sz w:val="22"/>
              </w:rPr>
              <w:t xml:space="preserve"> statements might help children process the idea of relationship between quantities</w:t>
            </w:r>
            <w:r w:rsidR="00B7199D">
              <w:rPr>
                <w:b/>
                <w:sz w:val="22"/>
              </w:rPr>
              <w:t>.</w:t>
            </w:r>
            <w:r w:rsidR="00B7199D">
              <w:rPr>
                <w:sz w:val="22"/>
              </w:rPr>
              <w:t>)</w:t>
            </w:r>
            <w:r w:rsidRPr="008E5A44">
              <w:rPr>
                <w:sz w:val="22"/>
              </w:rPr>
              <w:t xml:space="preserve">  In this case, the amount of sugar doubled, so the amount of flour should also double.  Students must hold onto the idea that a change in one quantity creates a need for change in the other quantity. While this reasoning is fairly intuitive for adults, it is not always easy for children to grasp.  Many opportunities to reason about ratio helps them develop the ability to attend to </w:t>
            </w:r>
            <w:proofErr w:type="spellStart"/>
            <w:r w:rsidRPr="008E5A44">
              <w:rPr>
                <w:sz w:val="22"/>
              </w:rPr>
              <w:t>covariation</w:t>
            </w:r>
            <w:proofErr w:type="spellEnd"/>
            <w:r w:rsidRPr="008E5A44">
              <w:rPr>
                <w:sz w:val="22"/>
              </w:rPr>
              <w:t xml:space="preserve">. </w:t>
            </w:r>
          </w:p>
          <w:p w:rsidR="00B7199D" w:rsidRPr="00B7199D" w:rsidRDefault="00B7199D" w:rsidP="00B7199D">
            <w:pPr>
              <w:rPr>
                <w:b/>
                <w:sz w:val="22"/>
              </w:rPr>
            </w:pPr>
          </w:p>
          <w:p w:rsidR="00894FF5" w:rsidRDefault="00894FF5" w:rsidP="00052F99">
            <w:pPr>
              <w:jc w:val="center"/>
              <w:rPr>
                <w:b/>
                <w:sz w:val="22"/>
              </w:rPr>
            </w:pPr>
          </w:p>
          <w:p w:rsidR="00894FF5" w:rsidRDefault="00894FF5" w:rsidP="00052F99">
            <w:pPr>
              <w:jc w:val="center"/>
              <w:rPr>
                <w:b/>
                <w:sz w:val="22"/>
              </w:rPr>
            </w:pPr>
          </w:p>
          <w:p w:rsidR="00894FF5" w:rsidRDefault="00894FF5" w:rsidP="00052F99">
            <w:pPr>
              <w:jc w:val="center"/>
              <w:rPr>
                <w:b/>
                <w:sz w:val="22"/>
              </w:rPr>
            </w:pPr>
          </w:p>
          <w:p w:rsidR="00C071C3" w:rsidRPr="00C221D1" w:rsidRDefault="00C071C3" w:rsidP="00052F99">
            <w:pPr>
              <w:jc w:val="center"/>
              <w:rPr>
                <w:b/>
                <w:sz w:val="22"/>
              </w:rPr>
            </w:pPr>
          </w:p>
        </w:tc>
      </w:tr>
      <w:tr w:rsidR="00C071C3" w:rsidRPr="0035089F">
        <w:trPr>
          <w:trHeight w:val="305"/>
        </w:trPr>
        <w:tc>
          <w:tcPr>
            <w:tcW w:w="14328" w:type="dxa"/>
            <w:gridSpan w:val="6"/>
            <w:tcBorders>
              <w:bottom w:val="nil"/>
              <w:right w:val="single" w:sz="4" w:space="0" w:color="auto"/>
            </w:tcBorders>
            <w:shd w:val="clear" w:color="auto" w:fill="C2D69B"/>
          </w:tcPr>
          <w:p w:rsidR="00C071C3" w:rsidRPr="0035089F" w:rsidRDefault="00C071C3" w:rsidP="00DD61EE">
            <w:pPr>
              <w:jc w:val="center"/>
              <w:rPr>
                <w:b/>
                <w:i/>
              </w:rPr>
            </w:pPr>
            <w:r>
              <w:rPr>
                <w:b/>
                <w:i/>
              </w:rPr>
              <w:t xml:space="preserve">Three </w:t>
            </w:r>
            <w:r w:rsidRPr="0035089F">
              <w:rPr>
                <w:b/>
                <w:i/>
              </w:rPr>
              <w:t>Types of Ratios</w:t>
            </w:r>
          </w:p>
        </w:tc>
      </w:tr>
      <w:tr w:rsidR="00C071C3" w:rsidRPr="008E5A44">
        <w:tc>
          <w:tcPr>
            <w:tcW w:w="1834" w:type="dxa"/>
            <w:vMerge w:val="restart"/>
            <w:tcBorders>
              <w:top w:val="single" w:sz="4" w:space="0" w:color="auto"/>
              <w:right w:val="single" w:sz="4" w:space="0" w:color="auto"/>
            </w:tcBorders>
            <w:shd w:val="clear" w:color="auto" w:fill="B2A1C7" w:themeFill="accent4" w:themeFillTint="99"/>
          </w:tcPr>
          <w:p w:rsidR="00C071C3" w:rsidRPr="008E5A44" w:rsidRDefault="00C071C3" w:rsidP="00C071C3">
            <w:pPr>
              <w:jc w:val="center"/>
              <w:rPr>
                <w:i/>
                <w:sz w:val="22"/>
              </w:rPr>
            </w:pPr>
            <w:r w:rsidRPr="008E5A44">
              <w:rPr>
                <w:i/>
                <w:sz w:val="22"/>
              </w:rPr>
              <w:t>SAMPLE PROBLEM STEM:</w:t>
            </w:r>
          </w:p>
          <w:p w:rsidR="00C071C3" w:rsidRPr="008E5A44" w:rsidRDefault="00C071C3" w:rsidP="00DD61EE">
            <w:pPr>
              <w:rPr>
                <w:b/>
                <w:i/>
                <w:sz w:val="22"/>
              </w:rPr>
            </w:pPr>
          </w:p>
          <w:p w:rsidR="00C071C3" w:rsidRPr="008E5A44" w:rsidRDefault="00C071C3" w:rsidP="00DD61EE">
            <w:pPr>
              <w:rPr>
                <w:sz w:val="22"/>
              </w:rPr>
            </w:pPr>
            <w:r w:rsidRPr="008E5A44">
              <w:rPr>
                <w:i/>
                <w:sz w:val="22"/>
              </w:rPr>
              <w:t>There are 10 students lined up to play dodge ball.  4 of them are boys and 6 of them are girls.</w:t>
            </w:r>
          </w:p>
        </w:tc>
        <w:tc>
          <w:tcPr>
            <w:tcW w:w="12494" w:type="dxa"/>
            <w:gridSpan w:val="5"/>
            <w:tcBorders>
              <w:top w:val="single" w:sz="4" w:space="0" w:color="auto"/>
              <w:bottom w:val="single" w:sz="4" w:space="0" w:color="auto"/>
              <w:right w:val="single" w:sz="4" w:space="0" w:color="auto"/>
            </w:tcBorders>
            <w:shd w:val="clear" w:color="auto" w:fill="E5DFEC" w:themeFill="accent4" w:themeFillTint="33"/>
          </w:tcPr>
          <w:p w:rsidR="00C071C3" w:rsidRPr="008E5A44" w:rsidRDefault="00C071C3" w:rsidP="00DD61EE">
            <w:pPr>
              <w:rPr>
                <w:sz w:val="22"/>
              </w:rPr>
            </w:pPr>
            <w:r w:rsidRPr="008E5A44">
              <w:rPr>
                <w:b/>
                <w:sz w:val="22"/>
              </w:rPr>
              <w:t xml:space="preserve">1 - </w:t>
            </w:r>
            <w:r w:rsidRPr="008E5A44">
              <w:rPr>
                <w:b/>
              </w:rPr>
              <w:t>Part-to-Part Ratios</w:t>
            </w:r>
            <w:r w:rsidRPr="008E5A44">
              <w:rPr>
                <w:b/>
                <w:sz w:val="22"/>
              </w:rPr>
              <w:t xml:space="preserve"> </w:t>
            </w:r>
            <w:r w:rsidRPr="008E5A44">
              <w:rPr>
                <w:sz w:val="22"/>
              </w:rPr>
              <w:t>are ratios that relate one part of a whole to another part of a whole.  In this situation, there are 4 boys for every 6 girls, typically represented as 4:6.</w:t>
            </w:r>
          </w:p>
          <w:p w:rsidR="00C071C3" w:rsidRPr="000014A3" w:rsidRDefault="00C071C3" w:rsidP="00DD61EE">
            <w:pPr>
              <w:jc w:val="center"/>
              <w:rPr>
                <w:noProof/>
                <w:sz w:val="22"/>
              </w:rPr>
            </w:pPr>
            <w:r w:rsidRPr="008E5A44">
              <w:rPr>
                <w:i/>
                <w:sz w:val="22"/>
              </w:rPr>
              <w:t>What is the ratio of boys to girls in the line</w:t>
            </w:r>
            <w:r w:rsidRPr="008E5A44">
              <w:rPr>
                <w:sz w:val="22"/>
              </w:rPr>
              <w:t>?</w:t>
            </w:r>
            <w:r w:rsidRPr="008E5A44">
              <w:rPr>
                <w:noProof/>
                <w:sz w:val="22"/>
              </w:rPr>
              <w:t xml:space="preserve"> </w:t>
            </w:r>
            <w:r w:rsidRPr="008E5A44">
              <w:rPr>
                <w:noProof/>
                <w:sz w:val="22"/>
              </w:rPr>
              <w:drawing>
                <wp:inline distT="0" distB="0" distL="0" distR="0">
                  <wp:extent cx="2575490" cy="567903"/>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5"/>
                              <a:srcRect l="4074" t="15686" r="185" b="980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
                              <a:srcRect l="4074" t="15686" r="185" b="9804"/>
                              <a:stretch>
                                <a:fillRect/>
                              </a:stretch>
                            </pic:blipFill>
                          </ve:Fallback>
                        </ve:AlternateContent>
                        <pic:spPr bwMode="auto">
                          <a:xfrm>
                            <a:off x="0" y="0"/>
                            <a:ext cx="2586754" cy="570387"/>
                          </a:xfrm>
                          <a:prstGeom prst="rect">
                            <a:avLst/>
                          </a:prstGeom>
                          <a:noFill/>
                          <a:ln w="9525">
                            <a:noFill/>
                            <a:miter lim="800000"/>
                            <a:headEnd/>
                            <a:tailEnd/>
                          </a:ln>
                        </pic:spPr>
                      </pic:pic>
                    </a:graphicData>
                  </a:graphic>
                </wp:inline>
              </w:drawing>
            </w:r>
            <w:r w:rsidR="000014A3">
              <w:rPr>
                <w:noProof/>
                <w:sz w:val="22"/>
              </w:rPr>
              <w:t xml:space="preserve">   </w:t>
            </w:r>
          </w:p>
          <w:p w:rsidR="00C071C3" w:rsidRPr="008E5A44" w:rsidRDefault="00C071C3" w:rsidP="00DD61EE">
            <w:pPr>
              <w:jc w:val="center"/>
              <w:rPr>
                <w:sz w:val="22"/>
              </w:rPr>
            </w:pPr>
          </w:p>
          <w:p w:rsidR="00B7199D" w:rsidRDefault="00C071C3" w:rsidP="00DD61EE">
            <w:pPr>
              <w:rPr>
                <w:sz w:val="22"/>
              </w:rPr>
            </w:pPr>
            <w:r w:rsidRPr="008E5A44">
              <w:rPr>
                <w:sz w:val="22"/>
              </w:rPr>
              <w:t>Notice that the units being compared are from the same group: the children in line.</w:t>
            </w:r>
            <w:r>
              <w:rPr>
                <w:sz w:val="22"/>
              </w:rPr>
              <w:t xml:space="preserve">  Also, more than two quantities can be compared.  </w:t>
            </w:r>
          </w:p>
          <w:p w:rsidR="00C071C3" w:rsidRPr="008E5A44" w:rsidRDefault="00B7199D" w:rsidP="00DD61EE">
            <w:pPr>
              <w:rPr>
                <w:sz w:val="22"/>
              </w:rPr>
            </w:pPr>
            <w:r>
              <w:rPr>
                <w:sz w:val="22"/>
              </w:rPr>
              <w:t xml:space="preserve">EXTENDING THINKING: </w:t>
            </w:r>
            <w:r w:rsidR="00C071C3">
              <w:rPr>
                <w:sz w:val="22"/>
              </w:rPr>
              <w:t>Perhaps several parents were in the line, so the ratio could be 4 girls to 5 boys to 1 parent (4:5:1).</w:t>
            </w:r>
          </w:p>
        </w:tc>
      </w:tr>
      <w:tr w:rsidR="00C071C3" w:rsidRPr="008E5A44">
        <w:tc>
          <w:tcPr>
            <w:tcW w:w="1834" w:type="dxa"/>
            <w:vMerge/>
            <w:tcBorders>
              <w:bottom w:val="single" w:sz="4" w:space="0" w:color="auto"/>
              <w:right w:val="single" w:sz="4" w:space="0" w:color="auto"/>
            </w:tcBorders>
            <w:shd w:val="clear" w:color="auto" w:fill="B2A1C7" w:themeFill="accent4" w:themeFillTint="99"/>
          </w:tcPr>
          <w:p w:rsidR="00C071C3" w:rsidRPr="008E5A44" w:rsidRDefault="00C071C3" w:rsidP="00DD61EE">
            <w:pPr>
              <w:rPr>
                <w:sz w:val="22"/>
              </w:rPr>
            </w:pPr>
          </w:p>
        </w:tc>
        <w:tc>
          <w:tcPr>
            <w:tcW w:w="12494" w:type="dxa"/>
            <w:gridSpan w:val="5"/>
            <w:tcBorders>
              <w:top w:val="single" w:sz="4" w:space="0" w:color="auto"/>
              <w:bottom w:val="single" w:sz="4" w:space="0" w:color="auto"/>
              <w:right w:val="single" w:sz="4" w:space="0" w:color="auto"/>
            </w:tcBorders>
            <w:shd w:val="clear" w:color="auto" w:fill="CCC0D9" w:themeFill="accent4" w:themeFillTint="66"/>
          </w:tcPr>
          <w:p w:rsidR="000014A3" w:rsidRPr="000014A3" w:rsidRDefault="00C071C3" w:rsidP="000014A3">
            <w:pPr>
              <w:rPr>
                <w:sz w:val="22"/>
              </w:rPr>
            </w:pPr>
            <w:r w:rsidRPr="008E5A44">
              <w:rPr>
                <w:b/>
                <w:sz w:val="22"/>
              </w:rPr>
              <w:t xml:space="preserve">2 - </w:t>
            </w:r>
            <w:r w:rsidRPr="008E5A44">
              <w:rPr>
                <w:b/>
              </w:rPr>
              <w:t>Part-to-Whole Ratios</w:t>
            </w:r>
            <w:r w:rsidRPr="008E5A44">
              <w:rPr>
                <w:b/>
                <w:sz w:val="22"/>
              </w:rPr>
              <w:t xml:space="preserve"> </w:t>
            </w:r>
            <w:r w:rsidRPr="008E5A44">
              <w:rPr>
                <w:sz w:val="22"/>
              </w:rPr>
              <w:t xml:space="preserve">are ratios that relate one part of a whole to the whole.  In this situation, there are 4 boys for every 10 children, which can be written as 4:10.  </w:t>
            </w:r>
            <w:r w:rsidR="00894FF5">
              <w:rPr>
                <w:sz w:val="22"/>
              </w:rPr>
              <w:t>On the other hand</w:t>
            </w:r>
            <w:r w:rsidRPr="008E5A44">
              <w:rPr>
                <w:sz w:val="22"/>
              </w:rPr>
              <w:t>, 6 girls for every 10 c</w:t>
            </w:r>
            <w:r w:rsidR="000014A3">
              <w:rPr>
                <w:sz w:val="22"/>
              </w:rPr>
              <w:t>hildren can be written as 6:10.</w:t>
            </w:r>
          </w:p>
          <w:tbl>
            <w:tblPr>
              <w:tblStyle w:val="TableGrid"/>
              <w:tblW w:w="0" w:type="auto"/>
              <w:tblInd w:w="2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340"/>
              <w:gridCol w:w="6865"/>
              <w:gridCol w:w="767"/>
            </w:tblGrid>
            <w:tr w:rsidR="000014A3">
              <w:tc>
                <w:tcPr>
                  <w:tcW w:w="2340" w:type="dxa"/>
                </w:tcPr>
                <w:p w:rsidR="000014A3" w:rsidRDefault="000014A3" w:rsidP="000014A3">
                  <w:pPr>
                    <w:rPr>
                      <w:i/>
                      <w:noProof/>
                      <w:sz w:val="22"/>
                    </w:rPr>
                  </w:pPr>
                </w:p>
                <w:p w:rsidR="000014A3" w:rsidRDefault="000014A3" w:rsidP="000014A3">
                  <w:pPr>
                    <w:rPr>
                      <w:i/>
                      <w:noProof/>
                      <w:sz w:val="22"/>
                    </w:rPr>
                  </w:pPr>
                  <w:r>
                    <w:rPr>
                      <w:i/>
                      <w:noProof/>
                      <w:sz w:val="22"/>
                    </w:rPr>
                    <w:t>What is the ratio of boys to children in line?</w:t>
                  </w:r>
                </w:p>
              </w:tc>
              <w:tc>
                <w:tcPr>
                  <w:tcW w:w="6865" w:type="dxa"/>
                </w:tcPr>
                <w:p w:rsidR="000014A3" w:rsidRPr="00894FF5" w:rsidRDefault="00894FF5" w:rsidP="00894FF5">
                  <w:pPr>
                    <w:jc w:val="right"/>
                    <w:rPr>
                      <w:i/>
                      <w:noProof/>
                      <w:sz w:val="22"/>
                    </w:rPr>
                  </w:pPr>
                  <w:r w:rsidRPr="00894FF5">
                    <w:rPr>
                      <w:i/>
                      <w:noProof/>
                      <w:sz w:val="22"/>
                    </w:rPr>
                    <w:drawing>
                      <wp:inline distT="0" distB="0" distL="0" distR="0">
                        <wp:extent cx="4089400" cy="66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9"/>
                                    <a:srcRect l="-93" t="10204"/>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0"/>
                                    <a:srcRect l="-93" t="10204"/>
                                    <a:stretch>
                                      <a:fillRect/>
                                    </a:stretch>
                                  </pic:blipFill>
                                </ve:Fallback>
                              </ve:AlternateContent>
                              <pic:spPr bwMode="auto">
                                <a:xfrm>
                                  <a:off x="0" y="0"/>
                                  <a:ext cx="4089400" cy="660400"/>
                                </a:xfrm>
                                <a:prstGeom prst="rect">
                                  <a:avLst/>
                                </a:prstGeom>
                                <a:noFill/>
                                <a:ln w="9525">
                                  <a:noFill/>
                                  <a:miter lim="800000"/>
                                  <a:headEnd/>
                                  <a:tailEnd/>
                                </a:ln>
                              </pic:spPr>
                            </pic:pic>
                          </a:graphicData>
                        </a:graphic>
                      </wp:inline>
                    </w:drawing>
                  </w:r>
                </w:p>
              </w:tc>
              <w:tc>
                <w:tcPr>
                  <w:tcW w:w="767" w:type="dxa"/>
                </w:tcPr>
                <w:p w:rsidR="000014A3" w:rsidRPr="000014A3" w:rsidRDefault="000014A3" w:rsidP="000014A3">
                  <w:pPr>
                    <w:rPr>
                      <w:i/>
                      <w:noProof/>
                      <w:sz w:val="22"/>
                    </w:rPr>
                  </w:pPr>
                </w:p>
              </w:tc>
            </w:tr>
          </w:tbl>
          <w:p w:rsidR="000014A3" w:rsidRDefault="000014A3" w:rsidP="000014A3">
            <w:pPr>
              <w:rPr>
                <w:i/>
                <w:noProof/>
                <w:sz w:val="22"/>
              </w:rPr>
            </w:pPr>
          </w:p>
          <w:p w:rsidR="00C071C3" w:rsidRPr="000014A3" w:rsidRDefault="00C071C3" w:rsidP="00DD61EE">
            <w:r w:rsidRPr="008E5A44">
              <w:rPr>
                <w:sz w:val="22"/>
              </w:rPr>
              <w:t>Notice that the units being compared are from the same group: the children in line</w:t>
            </w:r>
            <w:r>
              <w:rPr>
                <w:sz w:val="22"/>
              </w:rPr>
              <w:t>.</w:t>
            </w:r>
          </w:p>
          <w:p w:rsidR="00C071C3" w:rsidRPr="008E5A44" w:rsidRDefault="00C071C3" w:rsidP="00DD61EE">
            <w:pPr>
              <w:rPr>
                <w:sz w:val="22"/>
              </w:rPr>
            </w:pPr>
          </w:p>
          <w:p w:rsidR="00C071C3" w:rsidRPr="008E5A44" w:rsidRDefault="00C071C3" w:rsidP="00DD61EE">
            <w:pPr>
              <w:rPr>
                <w:sz w:val="22"/>
              </w:rPr>
            </w:pPr>
            <w:r w:rsidRPr="008E5A44">
              <w:rPr>
                <w:b/>
                <w:sz w:val="22"/>
              </w:rPr>
              <w:t>FRACTIONS and PART-TO-WHOLE RATIOS</w:t>
            </w:r>
            <w:r w:rsidRPr="008E5A44">
              <w:rPr>
                <w:sz w:val="22"/>
              </w:rPr>
              <w:t xml:space="preserve"> both represent a comparison of parts to wholes.  This is the overlapping area when fractions are also ratios. Fractions are NOT ratios in terms of part-to-part or rate comparisons.</w:t>
            </w:r>
          </w:p>
          <w:p w:rsidR="00C071C3" w:rsidRPr="008E5A44" w:rsidRDefault="00C071C3" w:rsidP="00DD61EE">
            <w:pPr>
              <w:rPr>
                <w:sz w:val="22"/>
              </w:rPr>
            </w:pPr>
            <w:r w:rsidRPr="008E5A44">
              <w:rPr>
                <w:b/>
                <w:sz w:val="22"/>
              </w:rPr>
              <w:t>PERCENTAGES</w:t>
            </w:r>
            <w:r>
              <w:rPr>
                <w:sz w:val="22"/>
              </w:rPr>
              <w:t xml:space="preserve"> can be thought of as </w:t>
            </w:r>
            <w:r w:rsidRPr="008E5A44">
              <w:rPr>
                <w:b/>
                <w:sz w:val="22"/>
              </w:rPr>
              <w:t>PART-TO-WHOLE RATIOS</w:t>
            </w:r>
            <w:r>
              <w:rPr>
                <w:sz w:val="22"/>
              </w:rPr>
              <w:t xml:space="preserve"> because 100 </w:t>
            </w:r>
            <w:proofErr w:type="gramStart"/>
            <w:r>
              <w:rPr>
                <w:sz w:val="22"/>
              </w:rPr>
              <w:t>is</w:t>
            </w:r>
            <w:proofErr w:type="gramEnd"/>
            <w:r>
              <w:rPr>
                <w:sz w:val="22"/>
              </w:rPr>
              <w:t xml:space="preserve"> the unit whole around which quantities are being compared.</w:t>
            </w:r>
          </w:p>
        </w:tc>
      </w:tr>
      <w:tr w:rsidR="00C071C3" w:rsidRPr="008E5A44">
        <w:tc>
          <w:tcPr>
            <w:tcW w:w="1834" w:type="dxa"/>
            <w:tcBorders>
              <w:top w:val="single" w:sz="4" w:space="0" w:color="auto"/>
              <w:right w:val="single" w:sz="4" w:space="0" w:color="auto"/>
            </w:tcBorders>
            <w:shd w:val="clear" w:color="auto" w:fill="C4BC96" w:themeFill="background2" w:themeFillShade="BF"/>
          </w:tcPr>
          <w:p w:rsidR="00C071C3" w:rsidRPr="008E5A44" w:rsidRDefault="00C071C3" w:rsidP="00C071C3">
            <w:pPr>
              <w:jc w:val="center"/>
              <w:rPr>
                <w:i/>
                <w:sz w:val="22"/>
              </w:rPr>
            </w:pPr>
            <w:r w:rsidRPr="008E5A44">
              <w:rPr>
                <w:i/>
                <w:sz w:val="22"/>
              </w:rPr>
              <w:t>SAMPLE PROBLEM STEM:</w:t>
            </w:r>
          </w:p>
          <w:p w:rsidR="00C071C3" w:rsidRPr="008E5A44" w:rsidRDefault="00C071C3" w:rsidP="00DD61EE">
            <w:pPr>
              <w:rPr>
                <w:b/>
                <w:i/>
                <w:sz w:val="22"/>
              </w:rPr>
            </w:pPr>
          </w:p>
          <w:p w:rsidR="00C071C3" w:rsidRPr="008E5A44" w:rsidRDefault="00894FF5" w:rsidP="00787419">
            <w:pPr>
              <w:rPr>
                <w:sz w:val="22"/>
              </w:rPr>
            </w:pPr>
            <w:r>
              <w:rPr>
                <w:i/>
                <w:sz w:val="22"/>
              </w:rPr>
              <w:t>Sam bikes 2</w:t>
            </w:r>
            <w:r w:rsidR="00787419">
              <w:rPr>
                <w:i/>
                <w:sz w:val="22"/>
              </w:rPr>
              <w:t>0</w:t>
            </w:r>
            <w:r>
              <w:rPr>
                <w:i/>
                <w:sz w:val="22"/>
              </w:rPr>
              <w:t xml:space="preserve"> miles</w:t>
            </w:r>
            <w:r w:rsidR="00C071C3" w:rsidRPr="008E5A44">
              <w:rPr>
                <w:i/>
                <w:sz w:val="22"/>
              </w:rPr>
              <w:t xml:space="preserve"> in </w:t>
            </w:r>
            <w:r w:rsidR="00787419">
              <w:rPr>
                <w:i/>
                <w:sz w:val="22"/>
              </w:rPr>
              <w:t>1 hour</w:t>
            </w:r>
            <w:r w:rsidR="00C071C3" w:rsidRPr="008E5A44">
              <w:rPr>
                <w:i/>
                <w:sz w:val="22"/>
              </w:rPr>
              <w:t>.</w:t>
            </w:r>
            <w:r w:rsidR="00BD37CD">
              <w:rPr>
                <w:i/>
                <w:sz w:val="22"/>
              </w:rPr>
              <w:t xml:space="preserve">  If he continues biking at this </w:t>
            </w:r>
            <w:proofErr w:type="gramStart"/>
            <w:r w:rsidR="00BD37CD">
              <w:rPr>
                <w:i/>
                <w:sz w:val="22"/>
              </w:rPr>
              <w:t>rate…..</w:t>
            </w:r>
            <w:proofErr w:type="gramEnd"/>
          </w:p>
        </w:tc>
        <w:tc>
          <w:tcPr>
            <w:tcW w:w="12494" w:type="dxa"/>
            <w:gridSpan w:val="5"/>
            <w:tcBorders>
              <w:top w:val="single" w:sz="4" w:space="0" w:color="auto"/>
              <w:right w:val="single" w:sz="4" w:space="0" w:color="auto"/>
            </w:tcBorders>
            <w:shd w:val="clear" w:color="auto" w:fill="DDD9C3" w:themeFill="background2" w:themeFillShade="E6"/>
          </w:tcPr>
          <w:p w:rsidR="002E4EBD" w:rsidRDefault="00C071C3" w:rsidP="006171C5">
            <w:pPr>
              <w:rPr>
                <w:sz w:val="22"/>
              </w:rPr>
            </w:pPr>
            <w:r w:rsidRPr="008E5A44">
              <w:rPr>
                <w:b/>
                <w:sz w:val="22"/>
              </w:rPr>
              <w:t xml:space="preserve">3 - </w:t>
            </w:r>
            <w:r w:rsidRPr="008E5A44">
              <w:rPr>
                <w:b/>
              </w:rPr>
              <w:t>Rates as Ratios</w:t>
            </w:r>
            <w:r w:rsidRPr="008E5A44">
              <w:rPr>
                <w:b/>
                <w:sz w:val="22"/>
              </w:rPr>
              <w:t xml:space="preserve"> </w:t>
            </w:r>
            <w:r w:rsidRPr="008E5A44">
              <w:rPr>
                <w:sz w:val="22"/>
              </w:rPr>
              <w:t xml:space="preserve">can be thought of in several ways.  For this discussion, we’ll think of rates as ratios that relate different units.  In this example, distance is being related or compared to time. Common rates include miles compared to hours (mph), miles compared to gallons (mpg), wages per hour, or price per pound.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0132"/>
              <w:gridCol w:w="2136"/>
            </w:tblGrid>
            <w:tr w:rsidR="00BD37CD">
              <w:trPr>
                <w:trHeight w:val="1440"/>
              </w:trPr>
              <w:tc>
                <w:tcPr>
                  <w:tcW w:w="10132" w:type="dxa"/>
                  <w:shd w:val="clear" w:color="auto" w:fill="auto"/>
                </w:tcPr>
                <w:p w:rsidR="00BD37CD" w:rsidRPr="00BD37CD" w:rsidRDefault="00BD37CD" w:rsidP="00BD37CD">
                  <w:pPr>
                    <w:jc w:val="center"/>
                    <w:rPr>
                      <w:i/>
                      <w:sz w:val="22"/>
                    </w:rPr>
                  </w:pPr>
                  <w:r w:rsidRPr="00BD37CD">
                    <w:rPr>
                      <w:i/>
                      <w:noProof/>
                      <w:sz w:val="22"/>
                    </w:rPr>
                    <w:drawing>
                      <wp:inline distT="0" distB="0" distL="0" distR="0">
                        <wp:extent cx="3877733" cy="869363"/>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1"/>
                                    <a:srcRect l="4012" t="10897" r="31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2"/>
                                    <a:srcRect l="4012" t="10897" r="312"/>
                                    <a:stretch>
                                      <a:fillRect/>
                                    </a:stretch>
                                  </pic:blipFill>
                                </ve:Fallback>
                              </ve:AlternateContent>
                              <pic:spPr bwMode="auto">
                                <a:xfrm>
                                  <a:off x="0" y="0"/>
                                  <a:ext cx="3877733" cy="869363"/>
                                </a:xfrm>
                                <a:prstGeom prst="rect">
                                  <a:avLst/>
                                </a:prstGeom>
                                <a:noFill/>
                                <a:ln w="9525">
                                  <a:noFill/>
                                  <a:miter lim="800000"/>
                                  <a:headEnd/>
                                  <a:tailEnd/>
                                </a:ln>
                              </pic:spPr>
                            </pic:pic>
                          </a:graphicData>
                        </a:graphic>
                      </wp:inline>
                    </w:drawing>
                  </w:r>
                </w:p>
              </w:tc>
              <w:tc>
                <w:tcPr>
                  <w:tcW w:w="2136" w:type="dxa"/>
                  <w:vMerge w:val="restart"/>
                </w:tcPr>
                <w:p w:rsidR="00BD37CD" w:rsidRPr="007C514B" w:rsidRDefault="00BD37CD" w:rsidP="006171C5">
                  <w:pPr>
                    <w:rPr>
                      <w:sz w:val="22"/>
                    </w:rPr>
                  </w:pPr>
                  <w:r w:rsidRPr="007C514B">
                    <w:rPr>
                      <w:noProof/>
                      <w:sz w:val="22"/>
                    </w:rPr>
                    <w:drawing>
                      <wp:inline distT="0" distB="0" distL="0" distR="0">
                        <wp:extent cx="1219200" cy="18288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13"/>
                                    <a:srcRect l="10000" t="13706" r="6923" b="406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4"/>
                                    <a:srcRect l="10000" t="13706" r="6923" b="4061"/>
                                    <a:stretch>
                                      <a:fillRect/>
                                    </a:stretch>
                                  </pic:blipFill>
                                </ve:Fallback>
                              </ve:AlternateContent>
                              <pic:spPr bwMode="auto">
                                <a:xfrm>
                                  <a:off x="0" y="0"/>
                                  <a:ext cx="1219200" cy="1828800"/>
                                </a:xfrm>
                                <a:prstGeom prst="rect">
                                  <a:avLst/>
                                </a:prstGeom>
                                <a:noFill/>
                                <a:ln w="9525">
                                  <a:noFill/>
                                  <a:miter lim="800000"/>
                                  <a:headEnd/>
                                  <a:tailEnd/>
                                </a:ln>
                              </pic:spPr>
                            </pic:pic>
                          </a:graphicData>
                        </a:graphic>
                      </wp:inline>
                    </w:drawing>
                  </w:r>
                </w:p>
                <w:p w:rsidR="00BD37CD" w:rsidRPr="007C514B" w:rsidRDefault="00BD37CD" w:rsidP="007C514B">
                  <w:pPr>
                    <w:tabs>
                      <w:tab w:val="left" w:pos="166"/>
                    </w:tabs>
                    <w:rPr>
                      <w:sz w:val="22"/>
                    </w:rPr>
                  </w:pPr>
                </w:p>
              </w:tc>
            </w:tr>
            <w:tr w:rsidR="002E4EBD">
              <w:trPr>
                <w:trHeight w:val="1440"/>
              </w:trPr>
              <w:tc>
                <w:tcPr>
                  <w:tcW w:w="10132" w:type="dxa"/>
                  <w:shd w:val="clear" w:color="auto" w:fill="auto"/>
                </w:tcPr>
                <w:p w:rsidR="002E4EBD" w:rsidRDefault="002E4EBD" w:rsidP="002E4EBD">
                  <w:pPr>
                    <w:rPr>
                      <w:sz w:val="22"/>
                    </w:rPr>
                  </w:pPr>
                  <w:r w:rsidRPr="008E5A44">
                    <w:rPr>
                      <w:sz w:val="22"/>
                    </w:rPr>
                    <w:t>Notice that the units being co</w:t>
                  </w:r>
                  <w:r>
                    <w:rPr>
                      <w:sz w:val="22"/>
                    </w:rPr>
                    <w:t>mpared are different</w:t>
                  </w:r>
                  <w:r w:rsidRPr="008E5A44">
                    <w:rPr>
                      <w:sz w:val="22"/>
                    </w:rPr>
                    <w:t xml:space="preserve">: miles and </w:t>
                  </w:r>
                  <w:r>
                    <w:rPr>
                      <w:sz w:val="22"/>
                    </w:rPr>
                    <w:t>hours</w:t>
                  </w:r>
                  <w:r w:rsidRPr="008E5A44">
                    <w:rPr>
                      <w:sz w:val="22"/>
                    </w:rPr>
                    <w:t>.</w:t>
                  </w:r>
                </w:p>
                <w:p w:rsidR="002E4EBD" w:rsidRPr="008E5A44" w:rsidRDefault="002E4EBD" w:rsidP="002E4EBD">
                  <w:pPr>
                    <w:rPr>
                      <w:sz w:val="22"/>
                    </w:rPr>
                  </w:pPr>
                </w:p>
                <w:p w:rsidR="002E4EBD" w:rsidRPr="008E5A44" w:rsidRDefault="00BD37CD" w:rsidP="002E4EBD">
                  <w:pPr>
                    <w:rPr>
                      <w:sz w:val="22"/>
                    </w:rPr>
                  </w:pPr>
                  <w:r w:rsidRPr="00BD37CD">
                    <w:rPr>
                      <w:sz w:val="22"/>
                    </w:rPr>
                    <w:t>A</w:t>
                  </w:r>
                  <w:r>
                    <w:rPr>
                      <w:b/>
                      <w:sz w:val="22"/>
                    </w:rPr>
                    <w:t xml:space="preserve"> </w:t>
                  </w:r>
                  <w:r w:rsidR="002E4EBD" w:rsidRPr="008E5A44">
                    <w:rPr>
                      <w:b/>
                      <w:sz w:val="22"/>
                    </w:rPr>
                    <w:t>UNIT RATE</w:t>
                  </w:r>
                  <w:r>
                    <w:rPr>
                      <w:b/>
                      <w:sz w:val="22"/>
                    </w:rPr>
                    <w:t xml:space="preserve"> is when the input unit is </w:t>
                  </w:r>
                  <w:proofErr w:type="gramStart"/>
                  <w:r>
                    <w:rPr>
                      <w:b/>
                      <w:sz w:val="22"/>
                    </w:rPr>
                    <w:t xml:space="preserve">1 </w:t>
                  </w:r>
                  <w:r w:rsidR="002E4EBD" w:rsidRPr="008E5A44">
                    <w:rPr>
                      <w:sz w:val="22"/>
                    </w:rPr>
                    <w:t>.</w:t>
                  </w:r>
                  <w:proofErr w:type="gramEnd"/>
                  <w:r w:rsidR="002E4EBD" w:rsidRPr="008E5A44">
                    <w:rPr>
                      <w:sz w:val="22"/>
                    </w:rPr>
                    <w:t xml:space="preserve">  Students encounter unit rates more often than other rates in their everyday experiences.  For example, most items at the grocery store are marked using unit rate pricing (bananas are 59 cents per one pound or spaghetti noodles are $1.50 per single package).  In the example above, the unit rate is </w:t>
                  </w:r>
                  <w:r w:rsidR="002E4EBD">
                    <w:rPr>
                      <w:sz w:val="22"/>
                    </w:rPr>
                    <w:t xml:space="preserve">20 </w:t>
                  </w:r>
                  <w:r w:rsidR="002E4EBD" w:rsidRPr="008E5A44">
                    <w:rPr>
                      <w:sz w:val="22"/>
                    </w:rPr>
                    <w:t>mile</w:t>
                  </w:r>
                  <w:r w:rsidR="005505C0">
                    <w:rPr>
                      <w:sz w:val="22"/>
                    </w:rPr>
                    <w:t>s</w:t>
                  </w:r>
                  <w:r w:rsidR="002E4EBD">
                    <w:rPr>
                      <w:sz w:val="22"/>
                    </w:rPr>
                    <w:t xml:space="preserve"> for</w:t>
                  </w:r>
                  <w:r w:rsidR="002E4EBD" w:rsidRPr="008E5A44">
                    <w:rPr>
                      <w:sz w:val="22"/>
                    </w:rPr>
                    <w:t xml:space="preserve"> every </w:t>
                  </w:r>
                  <w:r w:rsidR="002E4EBD">
                    <w:rPr>
                      <w:sz w:val="22"/>
                    </w:rPr>
                    <w:t>1 hour</w:t>
                  </w:r>
                  <w:r w:rsidR="002E4EBD" w:rsidRPr="008E5A44">
                    <w:rPr>
                      <w:sz w:val="22"/>
                    </w:rPr>
                    <w:t>.</w:t>
                  </w:r>
                </w:p>
                <w:p w:rsidR="002E4EBD" w:rsidRPr="002E4EBD" w:rsidRDefault="002E4EBD" w:rsidP="002E4EBD">
                  <w:pPr>
                    <w:rPr>
                      <w:sz w:val="22"/>
                    </w:rPr>
                  </w:pPr>
                  <w:r w:rsidRPr="008E5A44">
                    <w:rPr>
                      <w:b/>
                      <w:sz w:val="22"/>
                    </w:rPr>
                    <w:t>PERCENTAGES</w:t>
                  </w:r>
                  <w:r w:rsidRPr="008E5A44">
                    <w:rPr>
                      <w:sz w:val="22"/>
                    </w:rPr>
                    <w:t xml:space="preserve"> can also be thought of as </w:t>
                  </w:r>
                  <w:r w:rsidRPr="008E5A44">
                    <w:rPr>
                      <w:b/>
                      <w:sz w:val="22"/>
                    </w:rPr>
                    <w:t>RATES</w:t>
                  </w:r>
                  <w:r w:rsidRPr="008E5A44">
                    <w:rPr>
                      <w:sz w:val="22"/>
                    </w:rPr>
                    <w:t xml:space="preserve"> per 100.</w:t>
                  </w:r>
                  <w:r>
                    <w:rPr>
                      <w:sz w:val="22"/>
                    </w:rPr>
                    <w:t xml:space="preserve">  For example, a score of 89% represents the part (89%) out of the whole (100%).  This holds true even when the part is greater than 100%.  A score including extra credit points could be 102% out of 100%.  In other words, the part being considered comprises the entire whole plus 2% more.</w:t>
                  </w:r>
                </w:p>
              </w:tc>
              <w:tc>
                <w:tcPr>
                  <w:tcW w:w="2136" w:type="dxa"/>
                  <w:vMerge/>
                </w:tcPr>
                <w:p w:rsidR="002E4EBD" w:rsidRPr="002E4EBD" w:rsidRDefault="002E4EBD" w:rsidP="006171C5">
                  <w:pPr>
                    <w:rPr>
                      <w:sz w:val="22"/>
                    </w:rPr>
                  </w:pPr>
                </w:p>
              </w:tc>
            </w:tr>
          </w:tbl>
          <w:p w:rsidR="00C071C3" w:rsidRPr="008E5A44" w:rsidRDefault="00C071C3" w:rsidP="00B7199D">
            <w:pPr>
              <w:rPr>
                <w:sz w:val="22"/>
              </w:rPr>
            </w:pPr>
          </w:p>
        </w:tc>
      </w:tr>
      <w:tr w:rsidR="00C071C3">
        <w:trPr>
          <w:trHeight w:val="314"/>
        </w:trPr>
        <w:tc>
          <w:tcPr>
            <w:tcW w:w="14328" w:type="dxa"/>
            <w:gridSpan w:val="6"/>
            <w:tcBorders>
              <w:bottom w:val="nil"/>
            </w:tcBorders>
            <w:shd w:val="clear" w:color="auto" w:fill="C2D69B" w:themeFill="accent3" w:themeFillTint="99"/>
          </w:tcPr>
          <w:p w:rsidR="00C071C3" w:rsidRDefault="00C071C3" w:rsidP="00DD61EE">
            <w:pPr>
              <w:jc w:val="center"/>
              <w:rPr>
                <w:b/>
              </w:rPr>
            </w:pPr>
            <w:r>
              <w:rPr>
                <w:b/>
              </w:rPr>
              <w:t>Representing Ratios</w:t>
            </w:r>
          </w:p>
        </w:tc>
      </w:tr>
      <w:tr w:rsidR="00C071C3" w:rsidRPr="00402FF6">
        <w:tc>
          <w:tcPr>
            <w:tcW w:w="4739" w:type="dxa"/>
            <w:gridSpan w:val="3"/>
            <w:tcBorders>
              <w:top w:val="single" w:sz="4" w:space="0" w:color="auto"/>
              <w:bottom w:val="single" w:sz="18" w:space="0" w:color="auto"/>
              <w:right w:val="nil"/>
            </w:tcBorders>
            <w:shd w:val="clear" w:color="auto" w:fill="B6DDE8" w:themeFill="accent5" w:themeFillTint="66"/>
          </w:tcPr>
          <w:p w:rsidR="00C071C3" w:rsidRPr="00214166" w:rsidRDefault="00C071C3" w:rsidP="00DD61EE">
            <w:pPr>
              <w:jc w:val="center"/>
              <w:rPr>
                <w:b/>
                <w:sz w:val="22"/>
              </w:rPr>
            </w:pPr>
            <w:r w:rsidRPr="00214166">
              <w:rPr>
                <w:b/>
                <w:sz w:val="22"/>
              </w:rPr>
              <w:t>Representing Ratios</w:t>
            </w:r>
          </w:p>
          <w:p w:rsidR="00C071C3" w:rsidRPr="00402FF6" w:rsidRDefault="00C071C3" w:rsidP="00DD61EE">
            <w:pPr>
              <w:rPr>
                <w:sz w:val="22"/>
                <w:u w:val="single"/>
              </w:rPr>
            </w:pPr>
            <w:r w:rsidRPr="00214166">
              <w:rPr>
                <w:sz w:val="22"/>
              </w:rPr>
              <w:t xml:space="preserve">While ratios can be represented in a multitude of ways, this section provides examples of </w:t>
            </w:r>
            <w:r w:rsidRPr="00402FF6">
              <w:rPr>
                <w:sz w:val="22"/>
                <w:u w:val="single"/>
              </w:rPr>
              <w:t xml:space="preserve">representations based on the language of the core. </w:t>
            </w:r>
          </w:p>
          <w:p w:rsidR="008F1733" w:rsidRDefault="008F1733" w:rsidP="00DD61EE">
            <w:pPr>
              <w:rPr>
                <w:sz w:val="22"/>
              </w:rPr>
            </w:pPr>
          </w:p>
          <w:p w:rsidR="00C071C3" w:rsidRPr="00901654" w:rsidRDefault="008F1733" w:rsidP="00CF2906">
            <w:r>
              <w:rPr>
                <w:sz w:val="22"/>
              </w:rPr>
              <w:t>Two</w:t>
            </w:r>
            <w:r w:rsidR="00C071C3" w:rsidRPr="00214166">
              <w:rPr>
                <w:sz w:val="22"/>
              </w:rPr>
              <w:t xml:space="preserve"> idea</w:t>
            </w:r>
            <w:r>
              <w:rPr>
                <w:sz w:val="22"/>
              </w:rPr>
              <w:t>s</w:t>
            </w:r>
            <w:r w:rsidR="00C071C3" w:rsidRPr="00214166">
              <w:rPr>
                <w:sz w:val="22"/>
              </w:rPr>
              <w:t xml:space="preserve"> to think a</w:t>
            </w:r>
            <w:r>
              <w:rPr>
                <w:sz w:val="22"/>
              </w:rPr>
              <w:t>bout when representing ratios are</w:t>
            </w:r>
            <w:r w:rsidR="00C071C3" w:rsidRPr="00214166">
              <w:rPr>
                <w:sz w:val="22"/>
              </w:rPr>
              <w:t xml:space="preserve"> iteration and partitioning.  </w:t>
            </w:r>
            <w:proofErr w:type="gramStart"/>
            <w:r w:rsidR="00C071C3" w:rsidRPr="00214166">
              <w:rPr>
                <w:b/>
                <w:i/>
                <w:sz w:val="22"/>
              </w:rPr>
              <w:t>Iterating</w:t>
            </w:r>
            <w:r w:rsidR="00C071C3" w:rsidRPr="00214166">
              <w:rPr>
                <w:sz w:val="22"/>
              </w:rPr>
              <w:t xml:space="preserve"> (repeating a unit) is done by making multiple copies of the unit</w:t>
            </w:r>
            <w:proofErr w:type="gramEnd"/>
            <w:r w:rsidR="00C071C3" w:rsidRPr="00214166">
              <w:rPr>
                <w:sz w:val="22"/>
              </w:rPr>
              <w:t xml:space="preserve">. </w:t>
            </w:r>
            <w:r w:rsidR="00C071C3" w:rsidRPr="00214166">
              <w:rPr>
                <w:b/>
                <w:i/>
                <w:sz w:val="22"/>
              </w:rPr>
              <w:t xml:space="preserve"> </w:t>
            </w:r>
            <w:proofErr w:type="gramStart"/>
            <w:r w:rsidR="00C071C3" w:rsidRPr="00214166">
              <w:rPr>
                <w:b/>
                <w:i/>
                <w:sz w:val="22"/>
              </w:rPr>
              <w:t>Partitioning</w:t>
            </w:r>
            <w:r w:rsidR="00C071C3" w:rsidRPr="00214166">
              <w:rPr>
                <w:sz w:val="22"/>
              </w:rPr>
              <w:t xml:space="preserve"> (splitting a unit) is done by subdividing a unit</w:t>
            </w:r>
            <w:proofErr w:type="gramEnd"/>
            <w:r w:rsidR="00C071C3" w:rsidRPr="00214166">
              <w:rPr>
                <w:sz w:val="22"/>
              </w:rPr>
              <w:t xml:space="preserve">.  Both of these methods expose the </w:t>
            </w:r>
            <w:r w:rsidR="00C071C3" w:rsidRPr="00214166">
              <w:rPr>
                <w:sz w:val="22"/>
                <w:u w:val="single"/>
              </w:rPr>
              <w:t>MULTIPLICATIVE</w:t>
            </w:r>
            <w:r w:rsidR="00C071C3" w:rsidRPr="00214166">
              <w:rPr>
                <w:sz w:val="22"/>
              </w:rPr>
              <w:t xml:space="preserve"> nature of ratios.</w:t>
            </w:r>
          </w:p>
        </w:tc>
        <w:tc>
          <w:tcPr>
            <w:tcW w:w="7069" w:type="dxa"/>
            <w:gridSpan w:val="2"/>
            <w:tcBorders>
              <w:top w:val="single" w:sz="4" w:space="0" w:color="auto"/>
              <w:left w:val="nil"/>
              <w:bottom w:val="single" w:sz="18" w:space="0" w:color="auto"/>
              <w:right w:val="nil"/>
            </w:tcBorders>
            <w:shd w:val="clear" w:color="auto" w:fill="DAEEF3" w:themeFill="accent5" w:themeFillTint="33"/>
          </w:tcPr>
          <w:p w:rsidR="005505C0" w:rsidRDefault="00CF2906" w:rsidP="00CF2906">
            <w:pPr>
              <w:jc w:val="center"/>
              <w:rPr>
                <w:b/>
                <w:sz w:val="22"/>
              </w:rPr>
            </w:pPr>
            <w:r>
              <w:rPr>
                <w:b/>
                <w:sz w:val="22"/>
              </w:rPr>
              <w:t xml:space="preserve">                              </w:t>
            </w:r>
            <w:r w:rsidR="00C071C3">
              <w:rPr>
                <w:b/>
                <w:sz w:val="22"/>
              </w:rPr>
              <w:t xml:space="preserve">Partitioning or Iterating </w:t>
            </w:r>
            <w:r w:rsidR="00C071C3" w:rsidRPr="00214166">
              <w:rPr>
                <w:b/>
                <w:sz w:val="22"/>
              </w:rPr>
              <w:t>a unit</w:t>
            </w:r>
          </w:p>
          <w:p w:rsidR="00C071C3" w:rsidRDefault="00C071C3" w:rsidP="00CF2906">
            <w:pPr>
              <w:jc w:val="center"/>
              <w:rPr>
                <w:b/>
                <w:sz w:val="22"/>
              </w:rPr>
            </w:pPr>
          </w:p>
          <w:p w:rsidR="00C071C3" w:rsidRPr="005505C0" w:rsidRDefault="005505C0" w:rsidP="00DD61EE">
            <w:pPr>
              <w:jc w:val="center"/>
              <w:rPr>
                <w:b/>
                <w:noProof/>
                <w:sz w:val="22"/>
              </w:rPr>
            </w:pPr>
            <w:r w:rsidRPr="005505C0">
              <w:rPr>
                <w:b/>
                <w:noProof/>
                <w:sz w:val="22"/>
              </w:rPr>
              <w:drawing>
                <wp:inline distT="0" distB="0" distL="0" distR="0">
                  <wp:extent cx="3579707" cy="1464425"/>
                  <wp:effectExtent l="0" t="0" r="169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5"/>
                              <a:srcRect l="4167" t="17197" r="4167" b="541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6"/>
                              <a:srcRect l="4167" t="17197" r="4167" b="5414"/>
                              <a:stretch>
                                <a:fillRect/>
                              </a:stretch>
                            </pic:blipFill>
                          </ve:Fallback>
                        </ve:AlternateContent>
                        <pic:spPr bwMode="auto">
                          <a:xfrm>
                            <a:off x="0" y="0"/>
                            <a:ext cx="3579356" cy="1464282"/>
                          </a:xfrm>
                          <a:prstGeom prst="rect">
                            <a:avLst/>
                          </a:prstGeom>
                          <a:noFill/>
                          <a:ln w="9525">
                            <a:noFill/>
                            <a:miter lim="800000"/>
                            <a:headEnd/>
                            <a:tailEnd/>
                          </a:ln>
                        </pic:spPr>
                      </pic:pic>
                    </a:graphicData>
                  </a:graphic>
                </wp:inline>
              </w:drawing>
            </w:r>
          </w:p>
        </w:tc>
        <w:tc>
          <w:tcPr>
            <w:tcW w:w="2520" w:type="dxa"/>
            <w:tcBorders>
              <w:top w:val="single" w:sz="4" w:space="0" w:color="auto"/>
              <w:left w:val="nil"/>
              <w:bottom w:val="single" w:sz="18" w:space="0" w:color="auto"/>
            </w:tcBorders>
            <w:shd w:val="clear" w:color="auto" w:fill="DAEEF3" w:themeFill="accent5" w:themeFillTint="33"/>
          </w:tcPr>
          <w:p w:rsidR="00C071C3" w:rsidRDefault="00C071C3" w:rsidP="00DD61EE">
            <w:pPr>
              <w:jc w:val="center"/>
              <w:rPr>
                <w:b/>
                <w:color w:val="FF0000"/>
                <w:sz w:val="22"/>
              </w:rPr>
            </w:pPr>
          </w:p>
          <w:p w:rsidR="00C071C3" w:rsidRDefault="00C071C3" w:rsidP="00DD61EE">
            <w:pPr>
              <w:jc w:val="center"/>
              <w:rPr>
                <w:sz w:val="22"/>
              </w:rPr>
            </w:pPr>
          </w:p>
          <w:p w:rsidR="00C071C3" w:rsidRPr="00402FF6" w:rsidRDefault="00C071C3" w:rsidP="00894FF5">
            <w:pPr>
              <w:jc w:val="center"/>
              <w:rPr>
                <w:sz w:val="22"/>
              </w:rPr>
            </w:pPr>
            <w:r w:rsidRPr="00402FF6">
              <w:rPr>
                <w:sz w:val="22"/>
              </w:rPr>
              <w:t xml:space="preserve">The relationship between quantities within the ratio does not change with partitioning or iterating.  In other words, the </w:t>
            </w:r>
            <w:r w:rsidR="00894FF5">
              <w:rPr>
                <w:sz w:val="22"/>
              </w:rPr>
              <w:t>ratio</w:t>
            </w:r>
            <w:r w:rsidRPr="00402FF6">
              <w:rPr>
                <w:sz w:val="22"/>
              </w:rPr>
              <w:t xml:space="preserve"> stays the same.</w:t>
            </w:r>
          </w:p>
        </w:tc>
      </w:tr>
      <w:tr w:rsidR="00AA60FF" w:rsidRPr="00214166">
        <w:trPr>
          <w:trHeight w:val="2824"/>
        </w:trPr>
        <w:tc>
          <w:tcPr>
            <w:tcW w:w="4739" w:type="dxa"/>
            <w:gridSpan w:val="3"/>
            <w:vMerge w:val="restart"/>
            <w:tcBorders>
              <w:top w:val="single" w:sz="18" w:space="0" w:color="auto"/>
              <w:right w:val="dashed" w:sz="18" w:space="0" w:color="auto"/>
            </w:tcBorders>
            <w:shd w:val="clear" w:color="auto" w:fill="auto"/>
          </w:tcPr>
          <w:p w:rsidR="00FF2E3B" w:rsidRDefault="00AA60FF" w:rsidP="00DD61EE">
            <w:pPr>
              <w:rPr>
                <w:sz w:val="22"/>
              </w:rPr>
            </w:pPr>
            <w:r w:rsidRPr="00214166">
              <w:rPr>
                <w:b/>
                <w:sz w:val="22"/>
              </w:rPr>
              <w:t>Concrete Models</w:t>
            </w:r>
            <w:r w:rsidRPr="00214166">
              <w:rPr>
                <w:sz w:val="22"/>
              </w:rPr>
              <w:t xml:space="preserve">: Students must often draw concrete examples before they are able to use other methods for representing ratios.  For example, 2 eggs for every </w:t>
            </w:r>
          </w:p>
          <w:p w:rsidR="00BD39E4" w:rsidRDefault="00AA60FF" w:rsidP="00DD61EE">
            <w:pPr>
              <w:rPr>
                <w:sz w:val="22"/>
              </w:rPr>
            </w:pPr>
            <w:r w:rsidRPr="00214166">
              <w:rPr>
                <w:sz w:val="22"/>
              </w:rPr>
              <w:t>1 cup of sugar in a recipe might look like the following.</w:t>
            </w:r>
          </w:p>
          <w:p w:rsidR="00AA60FF" w:rsidRPr="00214166" w:rsidRDefault="00AA60FF" w:rsidP="00DD61EE">
            <w:pPr>
              <w:rPr>
                <w:sz w:val="22"/>
              </w:rPr>
            </w:pPr>
          </w:p>
          <w:p w:rsidR="009739F1" w:rsidRPr="00BD39E4" w:rsidRDefault="00BD39E4" w:rsidP="00DD61EE">
            <w:pPr>
              <w:jc w:val="center"/>
              <w:rPr>
                <w:noProof/>
                <w:sz w:val="22"/>
              </w:rPr>
            </w:pPr>
            <w:r w:rsidRPr="00BD39E4">
              <w:rPr>
                <w:noProof/>
                <w:sz w:val="22"/>
              </w:rPr>
              <w:drawing>
                <wp:inline distT="0" distB="0" distL="0" distR="0">
                  <wp:extent cx="1402080" cy="633881"/>
                  <wp:effectExtent l="2540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17"/>
                              <a:srcRect l="8179" t="912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8"/>
                              <a:srcRect l="8179" t="9122"/>
                              <a:stretch>
                                <a:fillRect/>
                              </a:stretch>
                            </pic:blipFill>
                          </ve:Fallback>
                        </ve:AlternateContent>
                        <pic:spPr bwMode="auto">
                          <a:xfrm>
                            <a:off x="0" y="0"/>
                            <a:ext cx="1414173" cy="639348"/>
                          </a:xfrm>
                          <a:prstGeom prst="rect">
                            <a:avLst/>
                          </a:prstGeom>
                          <a:noFill/>
                          <a:ln w="9525">
                            <a:noFill/>
                            <a:miter lim="800000"/>
                            <a:headEnd/>
                            <a:tailEnd/>
                          </a:ln>
                        </pic:spPr>
                      </pic:pic>
                    </a:graphicData>
                  </a:graphic>
                </wp:inline>
              </w:drawing>
            </w:r>
          </w:p>
          <w:p w:rsidR="00AA60FF" w:rsidRPr="00214166" w:rsidRDefault="00AA60FF" w:rsidP="00DD61EE">
            <w:pPr>
              <w:jc w:val="center"/>
              <w:rPr>
                <w:sz w:val="22"/>
              </w:rPr>
            </w:pPr>
          </w:p>
          <w:p w:rsidR="00AA60FF" w:rsidRDefault="00AA60FF" w:rsidP="00DD61EE">
            <w:pPr>
              <w:rPr>
                <w:sz w:val="22"/>
              </w:rPr>
            </w:pPr>
            <w:r w:rsidRPr="00214166">
              <w:rPr>
                <w:sz w:val="22"/>
              </w:rPr>
              <w:t>Students might create an equivalent ratio by iterating the unit like this and then combining the appropriate quantities to make the ratio more evident.</w:t>
            </w:r>
          </w:p>
          <w:p w:rsidR="00AA60FF" w:rsidRPr="00214166" w:rsidRDefault="00AA60FF" w:rsidP="00DD61EE">
            <w:pPr>
              <w:rPr>
                <w:sz w:val="22"/>
              </w:rPr>
            </w:pPr>
          </w:p>
          <w:p w:rsidR="009739F1" w:rsidRPr="00BD39E4" w:rsidRDefault="00BD39E4" w:rsidP="00DD61EE">
            <w:pPr>
              <w:jc w:val="center"/>
              <w:rPr>
                <w:noProof/>
                <w:sz w:val="22"/>
              </w:rPr>
            </w:pPr>
            <w:r w:rsidRPr="00BD39E4">
              <w:rPr>
                <w:noProof/>
                <w:sz w:val="22"/>
              </w:rPr>
              <w:drawing>
                <wp:inline distT="0" distB="0" distL="0" distR="0">
                  <wp:extent cx="2717800" cy="694743"/>
                  <wp:effectExtent l="2540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9"/>
                              <a:srcRect l="4012" t="62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0"/>
                              <a:srcRect l="4012" t="625"/>
                              <a:stretch>
                                <a:fillRect/>
                              </a:stretch>
                            </pic:blipFill>
                          </ve:Fallback>
                        </ve:AlternateContent>
                        <pic:spPr bwMode="auto">
                          <a:xfrm>
                            <a:off x="0" y="0"/>
                            <a:ext cx="2720370" cy="695400"/>
                          </a:xfrm>
                          <a:prstGeom prst="rect">
                            <a:avLst/>
                          </a:prstGeom>
                          <a:noFill/>
                          <a:ln w="9525">
                            <a:noFill/>
                            <a:miter lim="800000"/>
                            <a:headEnd/>
                            <a:tailEnd/>
                          </a:ln>
                        </pic:spPr>
                      </pic:pic>
                    </a:graphicData>
                  </a:graphic>
                </wp:inline>
              </w:drawing>
            </w:r>
          </w:p>
          <w:p w:rsidR="00AA60FF" w:rsidRPr="009739F1" w:rsidRDefault="009739F1" w:rsidP="00DD61EE">
            <w:pPr>
              <w:jc w:val="center"/>
              <w:rPr>
                <w:noProof/>
                <w:sz w:val="22"/>
              </w:rPr>
            </w:pPr>
            <w:r w:rsidRPr="009739F1">
              <w:rPr>
                <w:noProof/>
                <w:sz w:val="22"/>
              </w:rPr>
              <w:drawing>
                <wp:inline distT="0" distB="0" distL="0" distR="0">
                  <wp:extent cx="153789" cy="39116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21"/>
                              <a:srcRect l="35937" t="32273" r="28125" b="1490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2"/>
                              <a:srcRect l="35937" t="32273" r="28125" b="14900"/>
                              <a:stretch>
                                <a:fillRect/>
                              </a:stretch>
                            </pic:blipFill>
                          </ve:Fallback>
                        </ve:AlternateContent>
                        <pic:spPr bwMode="auto">
                          <a:xfrm>
                            <a:off x="0" y="0"/>
                            <a:ext cx="161140" cy="409857"/>
                          </a:xfrm>
                          <a:prstGeom prst="rect">
                            <a:avLst/>
                          </a:prstGeom>
                          <a:noFill/>
                          <a:ln w="9525">
                            <a:noFill/>
                            <a:miter lim="800000"/>
                            <a:headEnd/>
                            <a:tailEnd/>
                          </a:ln>
                        </pic:spPr>
                      </pic:pic>
                    </a:graphicData>
                  </a:graphic>
                </wp:inline>
              </w:drawing>
            </w:r>
          </w:p>
          <w:p w:rsidR="00AA60FF" w:rsidRPr="00BD39E4" w:rsidRDefault="00BD39E4" w:rsidP="00DD61EE">
            <w:pPr>
              <w:jc w:val="center"/>
              <w:rPr>
                <w:noProof/>
                <w:sz w:val="22"/>
              </w:rPr>
            </w:pPr>
            <w:r w:rsidRPr="00BD39E4">
              <w:rPr>
                <w:noProof/>
                <w:sz w:val="22"/>
              </w:rPr>
              <w:drawing>
                <wp:inline distT="0" distB="0" distL="0" distR="0">
                  <wp:extent cx="2786684" cy="72136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23"/>
                              <a:srcRect l="-15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4"/>
                              <a:srcRect l="-154"/>
                              <a:stretch>
                                <a:fillRect/>
                              </a:stretch>
                            </pic:blipFill>
                          </ve:Fallback>
                        </ve:AlternateContent>
                        <pic:spPr bwMode="auto">
                          <a:xfrm>
                            <a:off x="0" y="0"/>
                            <a:ext cx="2806458" cy="726479"/>
                          </a:xfrm>
                          <a:prstGeom prst="rect">
                            <a:avLst/>
                          </a:prstGeom>
                          <a:noFill/>
                          <a:ln w="9525">
                            <a:noFill/>
                            <a:miter lim="800000"/>
                            <a:headEnd/>
                            <a:tailEnd/>
                          </a:ln>
                        </pic:spPr>
                      </pic:pic>
                    </a:graphicData>
                  </a:graphic>
                </wp:inline>
              </w:drawing>
            </w:r>
          </w:p>
        </w:tc>
        <w:tc>
          <w:tcPr>
            <w:tcW w:w="4856" w:type="dxa"/>
            <w:vMerge w:val="restart"/>
            <w:tcBorders>
              <w:top w:val="single" w:sz="18" w:space="0" w:color="auto"/>
              <w:left w:val="dashed" w:sz="18" w:space="0" w:color="auto"/>
              <w:right w:val="dashed" w:sz="18" w:space="0" w:color="auto"/>
            </w:tcBorders>
            <w:shd w:val="clear" w:color="auto" w:fill="DDD9C3" w:themeFill="background2" w:themeFillShade="E6"/>
          </w:tcPr>
          <w:p w:rsidR="00210180" w:rsidRDefault="00AA60FF" w:rsidP="00AA60FF">
            <w:pPr>
              <w:widowControl w:val="0"/>
              <w:autoSpaceDE w:val="0"/>
              <w:autoSpaceDN w:val="0"/>
              <w:adjustRightInd w:val="0"/>
              <w:rPr>
                <w:sz w:val="22"/>
              </w:rPr>
            </w:pPr>
            <w:r w:rsidRPr="00214166">
              <w:rPr>
                <w:b/>
                <w:sz w:val="22"/>
              </w:rPr>
              <w:t>Tape Diagram</w:t>
            </w:r>
            <w:r w:rsidRPr="00214166">
              <w:rPr>
                <w:sz w:val="22"/>
              </w:rPr>
              <w:t xml:space="preserve">: </w:t>
            </w:r>
            <w:r>
              <w:rPr>
                <w:sz w:val="22"/>
              </w:rPr>
              <w:t>According to the CCSSM glossary,</w:t>
            </w:r>
            <w:r w:rsidRPr="005362BD">
              <w:rPr>
                <w:i/>
                <w:sz w:val="22"/>
              </w:rPr>
              <w:t xml:space="preserve"> a tape diagram is a drawing that looks like a segment of tape, used to illustrate number relationships.  It is also known as a strip diagram, bar model, fraction strip, or length model</w:t>
            </w:r>
            <w:r w:rsidR="00210180">
              <w:rPr>
                <w:sz w:val="22"/>
              </w:rPr>
              <w:t>.</w:t>
            </w:r>
            <w:r w:rsidR="00FF2E3B">
              <w:rPr>
                <w:sz w:val="22"/>
              </w:rPr>
              <w:t xml:space="preserve">  These models work particularly well to show comparisons between part-to-part or part-to-whole ratios.</w:t>
            </w:r>
          </w:p>
          <w:p w:rsidR="00762DD0" w:rsidRDefault="00762DD0" w:rsidP="00AA60FF">
            <w:pPr>
              <w:widowControl w:val="0"/>
              <w:autoSpaceDE w:val="0"/>
              <w:autoSpaceDN w:val="0"/>
              <w:adjustRightInd w:val="0"/>
              <w:rPr>
                <w:sz w:val="22"/>
              </w:rPr>
            </w:pPr>
          </w:p>
          <w:p w:rsidR="00210180" w:rsidRDefault="00210180" w:rsidP="00AA60FF">
            <w:pPr>
              <w:widowControl w:val="0"/>
              <w:autoSpaceDE w:val="0"/>
              <w:autoSpaceDN w:val="0"/>
              <w:adjustRightInd w:val="0"/>
              <w:rPr>
                <w:sz w:val="22"/>
              </w:rPr>
            </w:pPr>
          </w:p>
          <w:p w:rsidR="00AA60FF" w:rsidRDefault="00210180" w:rsidP="00AA60FF">
            <w:pPr>
              <w:widowControl w:val="0"/>
              <w:autoSpaceDE w:val="0"/>
              <w:autoSpaceDN w:val="0"/>
              <w:adjustRightInd w:val="0"/>
              <w:rPr>
                <w:sz w:val="22"/>
              </w:rPr>
            </w:pPr>
            <w:r w:rsidRPr="00EC6720">
              <w:rPr>
                <w:sz w:val="22"/>
                <w:u w:val="single"/>
              </w:rPr>
              <w:t>COMPARISON</w:t>
            </w:r>
            <w:r w:rsidR="00B15590" w:rsidRPr="00EC6720">
              <w:rPr>
                <w:sz w:val="22"/>
                <w:u w:val="single"/>
              </w:rPr>
              <w:t xml:space="preserve"> </w:t>
            </w:r>
            <w:r w:rsidR="005362BD">
              <w:rPr>
                <w:sz w:val="22"/>
                <w:u w:val="single"/>
              </w:rPr>
              <w:t xml:space="preserve">(part-part) </w:t>
            </w:r>
            <w:r w:rsidR="00B15590" w:rsidRPr="00EC6720">
              <w:rPr>
                <w:sz w:val="22"/>
                <w:u w:val="single"/>
              </w:rPr>
              <w:t>MODEL</w:t>
            </w:r>
            <w:r w:rsidR="00315310">
              <w:rPr>
                <w:sz w:val="22"/>
              </w:rPr>
              <w:t>:</w:t>
            </w:r>
            <w:r w:rsidR="00315310">
              <w:rPr>
                <w:rFonts w:cs="Arial Narrow"/>
                <w:color w:val="000000"/>
                <w:sz w:val="32"/>
                <w:szCs w:val="32"/>
              </w:rPr>
              <w:t xml:space="preserve"> </w:t>
            </w:r>
            <w:r w:rsidR="00315310" w:rsidRPr="00315310">
              <w:rPr>
                <w:rFonts w:cs="Arial Narrow"/>
                <w:i/>
                <w:color w:val="000000"/>
                <w:sz w:val="22"/>
                <w:szCs w:val="32"/>
              </w:rPr>
              <w:t xml:space="preserve">School A has 500 students, which is 2 </w:t>
            </w:r>
            <w:r w:rsidR="006F797B">
              <w:rPr>
                <w:rFonts w:cs="Arial Narrow"/>
                <w:i/>
                <w:color w:val="000000"/>
                <w:sz w:val="22"/>
                <w:szCs w:val="32"/>
              </w:rPr>
              <w:t>½ (which is equal to 5/2)</w:t>
            </w:r>
            <w:r w:rsidR="00315310" w:rsidRPr="00315310">
              <w:rPr>
                <w:rFonts w:cs="Arial Narrow"/>
                <w:i/>
                <w:color w:val="000000"/>
                <w:sz w:val="22"/>
                <w:szCs w:val="32"/>
              </w:rPr>
              <w:t xml:space="preserve"> times as many students as School B.  How many more student</w:t>
            </w:r>
            <w:r w:rsidR="00315310">
              <w:rPr>
                <w:rFonts w:cs="Arial Narrow"/>
                <w:i/>
                <w:color w:val="000000"/>
                <w:sz w:val="22"/>
                <w:szCs w:val="32"/>
              </w:rPr>
              <w:t>s</w:t>
            </w:r>
            <w:r w:rsidR="00315310" w:rsidRPr="00315310">
              <w:rPr>
                <w:rFonts w:cs="Arial Narrow"/>
                <w:i/>
                <w:color w:val="000000"/>
                <w:sz w:val="22"/>
                <w:szCs w:val="32"/>
              </w:rPr>
              <w:t xml:space="preserve"> attend School A than School B?</w:t>
            </w:r>
          </w:p>
          <w:p w:rsidR="00AA60FF" w:rsidRPr="00AA60FF" w:rsidRDefault="00AA60FF" w:rsidP="00AA60FF">
            <w:pPr>
              <w:jc w:val="center"/>
              <w:rPr>
                <w:b/>
                <w:sz w:val="22"/>
              </w:rPr>
            </w:pPr>
          </w:p>
          <w:p w:rsidR="00210180" w:rsidRPr="005362BD" w:rsidRDefault="005362BD" w:rsidP="00A31E80">
            <w:pPr>
              <w:jc w:val="center"/>
              <w:rPr>
                <w:b/>
                <w:noProof/>
                <w:sz w:val="22"/>
              </w:rPr>
            </w:pPr>
            <w:r w:rsidRPr="005362BD">
              <w:rPr>
                <w:b/>
                <w:noProof/>
                <w:sz w:val="22"/>
              </w:rPr>
              <w:drawing>
                <wp:inline distT="0" distB="0" distL="0" distR="0">
                  <wp:extent cx="2622387" cy="185928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25"/>
                              <a:srcRect l="4012" t="10729"/>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6"/>
                              <a:srcRect l="4012" t="10729"/>
                              <a:stretch>
                                <a:fillRect/>
                              </a:stretch>
                            </pic:blipFill>
                          </ve:Fallback>
                        </ve:AlternateContent>
                        <pic:spPr bwMode="auto">
                          <a:xfrm>
                            <a:off x="0" y="0"/>
                            <a:ext cx="2624338" cy="1860663"/>
                          </a:xfrm>
                          <a:prstGeom prst="rect">
                            <a:avLst/>
                          </a:prstGeom>
                          <a:noFill/>
                          <a:ln w="9525">
                            <a:noFill/>
                            <a:miter lim="800000"/>
                            <a:headEnd/>
                            <a:tailEnd/>
                          </a:ln>
                        </pic:spPr>
                      </pic:pic>
                    </a:graphicData>
                  </a:graphic>
                </wp:inline>
              </w:drawing>
            </w:r>
          </w:p>
          <w:p w:rsidR="00AA60FF" w:rsidRPr="00214166" w:rsidRDefault="00AA60FF" w:rsidP="00DD61EE">
            <w:pPr>
              <w:jc w:val="both"/>
              <w:rPr>
                <w:b/>
                <w:sz w:val="22"/>
              </w:rPr>
            </w:pPr>
          </w:p>
        </w:tc>
        <w:tc>
          <w:tcPr>
            <w:tcW w:w="4733" w:type="dxa"/>
            <w:gridSpan w:val="2"/>
            <w:tcBorders>
              <w:top w:val="single" w:sz="18" w:space="0" w:color="auto"/>
              <w:left w:val="dashed" w:sz="18" w:space="0" w:color="auto"/>
              <w:bottom w:val="dashed" w:sz="18" w:space="0" w:color="auto"/>
            </w:tcBorders>
            <w:shd w:val="clear" w:color="auto" w:fill="auto"/>
          </w:tcPr>
          <w:p w:rsidR="00894FF5" w:rsidRDefault="00AA60FF" w:rsidP="00AA60FF">
            <w:pPr>
              <w:rPr>
                <w:sz w:val="22"/>
              </w:rPr>
            </w:pPr>
            <w:r w:rsidRPr="00214166">
              <w:rPr>
                <w:b/>
                <w:sz w:val="22"/>
              </w:rPr>
              <w:t>Double Number Line</w:t>
            </w:r>
            <w:r w:rsidRPr="00214166">
              <w:rPr>
                <w:sz w:val="22"/>
              </w:rPr>
              <w:t>: The idea behind a double line is to be able to graphically represent two quantities simultaneously</w:t>
            </w:r>
            <w:r>
              <w:rPr>
                <w:sz w:val="22"/>
              </w:rPr>
              <w:t>.</w:t>
            </w:r>
            <w:r w:rsidR="00FF2E3B">
              <w:rPr>
                <w:sz w:val="22"/>
              </w:rPr>
              <w:t xml:space="preserve">  This model works well to show ratios as rates.</w:t>
            </w:r>
          </w:p>
          <w:p w:rsidR="00AA60FF" w:rsidRPr="00214166" w:rsidRDefault="00AA60FF" w:rsidP="00AA60FF">
            <w:pPr>
              <w:rPr>
                <w:sz w:val="22"/>
              </w:rPr>
            </w:pPr>
          </w:p>
          <w:p w:rsidR="00AA60FF" w:rsidRPr="000E6AD9" w:rsidRDefault="00EC6720" w:rsidP="00EC6720">
            <w:pPr>
              <w:jc w:val="center"/>
              <w:rPr>
                <w:b/>
                <w:color w:val="660066"/>
                <w:sz w:val="22"/>
              </w:rPr>
            </w:pPr>
            <w:r w:rsidRPr="000E6AD9">
              <w:rPr>
                <w:b/>
                <w:color w:val="660066"/>
                <w:sz w:val="22"/>
              </w:rPr>
              <w:t>Double Line Method</w:t>
            </w:r>
          </w:p>
          <w:p w:rsidR="00AA60FF" w:rsidRPr="005242D4" w:rsidRDefault="005242D4" w:rsidP="00AA60FF">
            <w:pPr>
              <w:jc w:val="center"/>
              <w:rPr>
                <w:b/>
                <w:noProof/>
                <w:sz w:val="22"/>
              </w:rPr>
            </w:pPr>
            <w:r w:rsidRPr="005242D4">
              <w:rPr>
                <w:b/>
                <w:noProof/>
                <w:sz w:val="22"/>
              </w:rPr>
              <w:drawing>
                <wp:inline distT="0" distB="0" distL="0" distR="0">
                  <wp:extent cx="2618082" cy="745067"/>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xmlns:ma="http://schemas.microsoft.com/office/mac/drawingml/2008/main">
                          <ve:Choice Requires="ma">
                            <pic:blipFill>
                              <a:blip r:embed="rId27"/>
                              <a:srcRect l="4887" t="25000" b="1671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8"/>
                              <a:srcRect l="4887" t="25000" b="16712"/>
                              <a:stretch>
                                <a:fillRect/>
                              </a:stretch>
                            </pic:blipFill>
                          </ve:Fallback>
                        </ve:AlternateContent>
                        <pic:spPr bwMode="auto">
                          <a:xfrm>
                            <a:off x="0" y="0"/>
                            <a:ext cx="2618082" cy="745067"/>
                          </a:xfrm>
                          <a:prstGeom prst="rect">
                            <a:avLst/>
                          </a:prstGeom>
                          <a:noFill/>
                          <a:ln w="9525">
                            <a:noFill/>
                            <a:miter lim="800000"/>
                            <a:headEnd/>
                            <a:tailEnd/>
                          </a:ln>
                        </pic:spPr>
                      </pic:pic>
                    </a:graphicData>
                  </a:graphic>
                </wp:inline>
              </w:drawing>
            </w:r>
          </w:p>
          <w:p w:rsidR="00AA60FF" w:rsidRPr="00214166" w:rsidRDefault="00AA60FF" w:rsidP="00894FF5">
            <w:pPr>
              <w:jc w:val="center"/>
              <w:rPr>
                <w:b/>
                <w:sz w:val="22"/>
              </w:rPr>
            </w:pPr>
          </w:p>
        </w:tc>
      </w:tr>
      <w:tr w:rsidR="00AA60FF" w:rsidRPr="00214166">
        <w:trPr>
          <w:trHeight w:val="2824"/>
        </w:trPr>
        <w:tc>
          <w:tcPr>
            <w:tcW w:w="4739" w:type="dxa"/>
            <w:gridSpan w:val="3"/>
            <w:vMerge/>
            <w:tcBorders>
              <w:right w:val="dashed" w:sz="18" w:space="0" w:color="auto"/>
            </w:tcBorders>
            <w:shd w:val="clear" w:color="auto" w:fill="auto"/>
          </w:tcPr>
          <w:p w:rsidR="00AA60FF" w:rsidRPr="00214166" w:rsidRDefault="00AA60FF" w:rsidP="00DD61EE">
            <w:pPr>
              <w:rPr>
                <w:b/>
                <w:sz w:val="22"/>
              </w:rPr>
            </w:pPr>
          </w:p>
        </w:tc>
        <w:tc>
          <w:tcPr>
            <w:tcW w:w="4856" w:type="dxa"/>
            <w:vMerge/>
            <w:tcBorders>
              <w:left w:val="dashed" w:sz="18" w:space="0" w:color="auto"/>
              <w:right w:val="dashed" w:sz="18" w:space="0" w:color="auto"/>
            </w:tcBorders>
            <w:shd w:val="clear" w:color="auto" w:fill="DDD9C3" w:themeFill="background2" w:themeFillShade="E6"/>
          </w:tcPr>
          <w:p w:rsidR="00AA60FF" w:rsidRPr="00214166" w:rsidRDefault="00AA60FF" w:rsidP="00AA60FF">
            <w:pPr>
              <w:widowControl w:val="0"/>
              <w:autoSpaceDE w:val="0"/>
              <w:autoSpaceDN w:val="0"/>
              <w:adjustRightInd w:val="0"/>
              <w:rPr>
                <w:b/>
                <w:sz w:val="22"/>
              </w:rPr>
            </w:pPr>
          </w:p>
        </w:tc>
        <w:tc>
          <w:tcPr>
            <w:tcW w:w="4733" w:type="dxa"/>
            <w:gridSpan w:val="2"/>
            <w:tcBorders>
              <w:top w:val="dashed" w:sz="18" w:space="0" w:color="auto"/>
              <w:left w:val="dashed" w:sz="18" w:space="0" w:color="auto"/>
            </w:tcBorders>
            <w:shd w:val="clear" w:color="auto" w:fill="DDD9C3" w:themeFill="background2" w:themeFillShade="E6"/>
          </w:tcPr>
          <w:p w:rsidR="00EC6720" w:rsidRPr="005362BD" w:rsidRDefault="000E6AD9" w:rsidP="003F2A15">
            <w:pPr>
              <w:rPr>
                <w:rFonts w:cs="Arial Narrow"/>
                <w:color w:val="000000"/>
                <w:sz w:val="22"/>
                <w:szCs w:val="32"/>
              </w:rPr>
            </w:pPr>
            <w:r>
              <w:rPr>
                <w:sz w:val="22"/>
                <w:u w:val="single"/>
              </w:rPr>
              <w:t>COMPARISON (part-whole)</w:t>
            </w:r>
            <w:r w:rsidR="00B15590" w:rsidRPr="00EC6720">
              <w:rPr>
                <w:sz w:val="22"/>
                <w:u w:val="single"/>
              </w:rPr>
              <w:t xml:space="preserve"> MODEL</w:t>
            </w:r>
            <w:r w:rsidR="00B15590">
              <w:rPr>
                <w:sz w:val="22"/>
              </w:rPr>
              <w:t>:</w:t>
            </w:r>
            <w:r w:rsidR="00B15590">
              <w:rPr>
                <w:rFonts w:cs="Arial Narrow"/>
                <w:color w:val="000000"/>
                <w:sz w:val="32"/>
                <w:szCs w:val="32"/>
              </w:rPr>
              <w:t xml:space="preserve"> </w:t>
            </w:r>
            <w:r w:rsidR="00CF31AA">
              <w:rPr>
                <w:rFonts w:cs="Arial Narrow"/>
                <w:i/>
                <w:color w:val="000000"/>
                <w:sz w:val="22"/>
                <w:szCs w:val="32"/>
              </w:rPr>
              <w:t xml:space="preserve">Sue </w:t>
            </w:r>
            <w:r w:rsidR="003F2A15">
              <w:rPr>
                <w:rFonts w:cs="Arial Narrow"/>
                <w:i/>
                <w:color w:val="000000"/>
                <w:sz w:val="22"/>
                <w:szCs w:val="32"/>
              </w:rPr>
              <w:t xml:space="preserve">needed </w:t>
            </w:r>
            <w:r w:rsidR="00EC6720">
              <w:rPr>
                <w:rFonts w:cs="Arial Narrow"/>
                <w:i/>
                <w:color w:val="000000"/>
                <w:sz w:val="22"/>
                <w:szCs w:val="32"/>
              </w:rPr>
              <w:t>6</w:t>
            </w:r>
            <w:r w:rsidR="003F2A15">
              <w:rPr>
                <w:rFonts w:cs="Arial Narrow"/>
                <w:i/>
                <w:color w:val="000000"/>
                <w:sz w:val="22"/>
                <w:szCs w:val="32"/>
              </w:rPr>
              <w:t xml:space="preserve"> yards of fabric to make a quilt.  She needed to purchase 3 parts dark fabric: 2 parts</w:t>
            </w:r>
            <w:r w:rsidR="00C354A3">
              <w:rPr>
                <w:rFonts w:cs="Arial Narrow"/>
                <w:i/>
                <w:color w:val="000000"/>
                <w:sz w:val="22"/>
                <w:szCs w:val="32"/>
              </w:rPr>
              <w:t xml:space="preserve"> medium</w:t>
            </w:r>
            <w:r w:rsidR="003F2A15">
              <w:rPr>
                <w:rFonts w:cs="Arial Narrow"/>
                <w:i/>
                <w:color w:val="000000"/>
                <w:sz w:val="22"/>
                <w:szCs w:val="32"/>
              </w:rPr>
              <w:t xml:space="preserve"> fabric: 1 part </w:t>
            </w:r>
            <w:r w:rsidR="00C354A3">
              <w:rPr>
                <w:rFonts w:cs="Arial Narrow"/>
                <w:i/>
                <w:color w:val="000000"/>
                <w:sz w:val="22"/>
                <w:szCs w:val="32"/>
              </w:rPr>
              <w:t>light</w:t>
            </w:r>
            <w:r w:rsidR="003F2A15">
              <w:rPr>
                <w:rFonts w:cs="Arial Narrow"/>
                <w:i/>
                <w:color w:val="000000"/>
                <w:sz w:val="22"/>
                <w:szCs w:val="32"/>
              </w:rPr>
              <w:t xml:space="preserve"> fabric.  How much dark fabric</w:t>
            </w:r>
            <w:r w:rsidR="00EC6720">
              <w:rPr>
                <w:rFonts w:cs="Arial Narrow"/>
                <w:i/>
                <w:color w:val="000000"/>
                <w:sz w:val="22"/>
                <w:szCs w:val="32"/>
              </w:rPr>
              <w:t xml:space="preserve"> should</w:t>
            </w:r>
            <w:r w:rsidR="003F2A15">
              <w:rPr>
                <w:rFonts w:cs="Arial Narrow"/>
                <w:i/>
                <w:color w:val="000000"/>
                <w:sz w:val="22"/>
                <w:szCs w:val="32"/>
              </w:rPr>
              <w:t xml:space="preserve"> she purchase?</w:t>
            </w:r>
            <w:r w:rsidR="005362BD">
              <w:rPr>
                <w:rFonts w:cs="Arial Narrow"/>
                <w:color w:val="000000"/>
                <w:sz w:val="22"/>
                <w:szCs w:val="32"/>
              </w:rPr>
              <w:t xml:space="preserve"> </w:t>
            </w:r>
          </w:p>
          <w:p w:rsidR="00EC6720" w:rsidRDefault="00C354A3" w:rsidP="003F2A15">
            <w:pPr>
              <w:rPr>
                <w:rFonts w:cs="Arial Narrow"/>
                <w:i/>
                <w:color w:val="000000"/>
                <w:sz w:val="22"/>
                <w:szCs w:val="32"/>
              </w:rPr>
            </w:pPr>
            <w:r w:rsidRPr="00C354A3">
              <w:rPr>
                <w:rFonts w:cs="Arial Narrow"/>
                <w:i/>
                <w:noProof/>
                <w:color w:val="000000"/>
                <w:sz w:val="22"/>
                <w:szCs w:val="32"/>
              </w:rPr>
              <w:drawing>
                <wp:inline distT="0" distB="0" distL="0" distR="0">
                  <wp:extent cx="2809240" cy="830131"/>
                  <wp:effectExtent l="0" t="0" r="1016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29"/>
                              <a:srcRect l="-154" t="11734" r="1310" b="605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2"/>
                              <a:srcRect l="-154" t="11734" r="1310" b="6059"/>
                              <a:stretch>
                                <a:fillRect/>
                              </a:stretch>
                            </pic:blipFill>
                          </ve:Fallback>
                        </ve:AlternateContent>
                        <pic:spPr bwMode="auto">
                          <a:xfrm>
                            <a:off x="0" y="0"/>
                            <a:ext cx="2825957" cy="835071"/>
                          </a:xfrm>
                          <a:prstGeom prst="rect">
                            <a:avLst/>
                          </a:prstGeom>
                          <a:noFill/>
                          <a:ln w="9525">
                            <a:noFill/>
                            <a:miter lim="800000"/>
                            <a:headEnd/>
                            <a:tailEnd/>
                          </a:ln>
                        </pic:spPr>
                      </pic:pic>
                    </a:graphicData>
                  </a:graphic>
                </wp:inline>
              </w:drawing>
            </w:r>
          </w:p>
          <w:p w:rsidR="00894FF5" w:rsidRDefault="00EC6720" w:rsidP="003F2A15">
            <w:pPr>
              <w:rPr>
                <w:rFonts w:cs="Arial Narrow"/>
                <w:i/>
                <w:color w:val="000000"/>
                <w:sz w:val="22"/>
                <w:szCs w:val="32"/>
              </w:rPr>
            </w:pPr>
            <w:r w:rsidRPr="00EC6720">
              <w:rPr>
                <w:rFonts w:cs="Arial Narrow"/>
                <w:color w:val="000000"/>
                <w:sz w:val="22"/>
                <w:szCs w:val="32"/>
              </w:rPr>
              <w:t>Extend</w:t>
            </w:r>
            <w:r>
              <w:rPr>
                <w:rFonts w:cs="Arial Narrow"/>
                <w:i/>
                <w:color w:val="000000"/>
                <w:sz w:val="22"/>
                <w:szCs w:val="32"/>
              </w:rPr>
              <w:t>: How much dark fabric will she need to purchase for a quilt requiring 12 yards?</w:t>
            </w:r>
          </w:p>
          <w:p w:rsidR="00894FF5" w:rsidRDefault="00894FF5" w:rsidP="003F2A15">
            <w:pPr>
              <w:rPr>
                <w:rFonts w:cs="Arial Narrow"/>
                <w:i/>
                <w:color w:val="000000"/>
                <w:sz w:val="22"/>
                <w:szCs w:val="32"/>
              </w:rPr>
            </w:pPr>
          </w:p>
          <w:p w:rsidR="00894FF5" w:rsidRDefault="00894FF5" w:rsidP="003F2A15">
            <w:pPr>
              <w:rPr>
                <w:rFonts w:cs="Arial Narrow"/>
                <w:i/>
                <w:color w:val="000000"/>
                <w:sz w:val="22"/>
                <w:szCs w:val="32"/>
              </w:rPr>
            </w:pPr>
          </w:p>
          <w:p w:rsidR="00AA60FF" w:rsidRPr="00EC6720" w:rsidRDefault="00AA60FF" w:rsidP="003F2A15">
            <w:pPr>
              <w:rPr>
                <w:rFonts w:cs="Arial Narrow"/>
                <w:i/>
                <w:color w:val="000000"/>
                <w:sz w:val="22"/>
                <w:szCs w:val="32"/>
              </w:rPr>
            </w:pPr>
          </w:p>
        </w:tc>
      </w:tr>
    </w:tbl>
    <w:p w:rsidR="00C071C3" w:rsidRDefault="00C071C3"/>
    <w:tbl>
      <w:tblPr>
        <w:tblStyle w:val="TableGrid"/>
        <w:tblW w:w="0" w:type="auto"/>
        <w:tblLayout w:type="fixed"/>
        <w:tblLook w:val="00BF"/>
      </w:tblPr>
      <w:tblGrid>
        <w:gridCol w:w="5148"/>
        <w:gridCol w:w="540"/>
        <w:gridCol w:w="4860"/>
        <w:gridCol w:w="3780"/>
      </w:tblGrid>
      <w:tr w:rsidR="00C071C3" w:rsidRPr="001B588D">
        <w:trPr>
          <w:trHeight w:val="224"/>
        </w:trPr>
        <w:tc>
          <w:tcPr>
            <w:tcW w:w="14328" w:type="dxa"/>
            <w:gridSpan w:val="4"/>
            <w:shd w:val="clear" w:color="auto" w:fill="C2D69B" w:themeFill="accent3" w:themeFillTint="99"/>
          </w:tcPr>
          <w:p w:rsidR="00C071C3" w:rsidRPr="001B588D" w:rsidRDefault="00C071C3" w:rsidP="00DD61EE">
            <w:pPr>
              <w:jc w:val="center"/>
            </w:pPr>
            <w:r>
              <w:rPr>
                <w:b/>
              </w:rPr>
              <w:t xml:space="preserve">Representing Ratios </w:t>
            </w:r>
            <w:r w:rsidRPr="00DC04D9">
              <w:rPr>
                <w:b/>
                <w:i/>
              </w:rPr>
              <w:t>continued</w:t>
            </w:r>
          </w:p>
        </w:tc>
      </w:tr>
      <w:tr w:rsidR="00C071C3" w:rsidRPr="00DD0565">
        <w:tc>
          <w:tcPr>
            <w:tcW w:w="5148" w:type="dxa"/>
            <w:tcBorders>
              <w:bottom w:val="dotted" w:sz="4" w:space="0" w:color="auto"/>
              <w:right w:val="dashed" w:sz="18" w:space="0" w:color="auto"/>
            </w:tcBorders>
          </w:tcPr>
          <w:p w:rsidR="00C071C3" w:rsidRPr="00A60741" w:rsidRDefault="00C071C3" w:rsidP="00DD61EE">
            <w:pPr>
              <w:rPr>
                <w:sz w:val="22"/>
              </w:rPr>
            </w:pPr>
            <w:r w:rsidRPr="00DD0565">
              <w:rPr>
                <w:b/>
                <w:sz w:val="22"/>
              </w:rPr>
              <w:t>Table of Equivalent Ratio:</w:t>
            </w:r>
            <w:r w:rsidRPr="00DD0565">
              <w:rPr>
                <w:i/>
                <w:sz w:val="22"/>
              </w:rPr>
              <w:t xml:space="preserve"> </w:t>
            </w:r>
            <w:r w:rsidRPr="00DD0565">
              <w:rPr>
                <w:sz w:val="22"/>
              </w:rPr>
              <w:t>A table of ratios allows students to organize information efficiently, isolate coordinate pairs for graphing, and to generate equations.</w:t>
            </w:r>
          </w:p>
          <w:p w:rsidR="00C071C3" w:rsidRPr="003B14D1" w:rsidRDefault="003B14D1" w:rsidP="00DD61EE">
            <w:pPr>
              <w:jc w:val="center"/>
              <w:rPr>
                <w:b/>
                <w:noProof/>
                <w:sz w:val="22"/>
              </w:rPr>
            </w:pPr>
            <w:r w:rsidRPr="003B14D1">
              <w:rPr>
                <w:b/>
                <w:noProof/>
                <w:sz w:val="22"/>
              </w:rPr>
              <w:drawing>
                <wp:inline distT="0" distB="0" distL="0" distR="0">
                  <wp:extent cx="2734733" cy="888312"/>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xmlns:ma="http://schemas.microsoft.com/office/mac/drawingml/2008/main">
                          <ve:Choice Requires="ma">
                            <pic:blipFill>
                              <a:blip r:embed="rId33"/>
                              <a:srcRect t="17391" r="1147" b="652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4"/>
                              <a:srcRect t="17391" r="1147" b="6522"/>
                              <a:stretch>
                                <a:fillRect/>
                              </a:stretch>
                            </pic:blipFill>
                          </ve:Fallback>
                        </ve:AlternateContent>
                        <pic:spPr bwMode="auto">
                          <a:xfrm>
                            <a:off x="0" y="0"/>
                            <a:ext cx="2741093" cy="890378"/>
                          </a:xfrm>
                          <a:prstGeom prst="rect">
                            <a:avLst/>
                          </a:prstGeom>
                          <a:noFill/>
                          <a:ln w="9525">
                            <a:noFill/>
                            <a:miter lim="800000"/>
                            <a:headEnd/>
                            <a:tailEnd/>
                          </a:ln>
                        </pic:spPr>
                      </pic:pic>
                    </a:graphicData>
                  </a:graphic>
                </wp:inline>
              </w:drawing>
            </w:r>
          </w:p>
          <w:p w:rsidR="00C071C3" w:rsidRPr="003B14D1" w:rsidRDefault="003B14D1" w:rsidP="00DD61EE">
            <w:pPr>
              <w:jc w:val="center"/>
              <w:rPr>
                <w:i/>
                <w:noProof/>
                <w:sz w:val="22"/>
              </w:rPr>
            </w:pPr>
            <w:r w:rsidRPr="003B14D1">
              <w:rPr>
                <w:i/>
                <w:noProof/>
                <w:sz w:val="22"/>
              </w:rPr>
              <w:drawing>
                <wp:inline distT="0" distB="0" distL="0" distR="0">
                  <wp:extent cx="802059" cy="1098973"/>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xmlns:ma="http://schemas.microsoft.com/office/mac/drawingml/2008/main">
                          <ve:Choice Requires="ma">
                            <pic:blipFill>
                              <a:blip r:embed="rId35"/>
                              <a:srcRect l="9701" t="12647" r="20149" b="1143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6"/>
                              <a:srcRect l="9701" t="12647" r="20149" b="11432"/>
                              <a:stretch>
                                <a:fillRect/>
                              </a:stretch>
                            </pic:blipFill>
                          </ve:Fallback>
                        </ve:AlternateContent>
                        <pic:spPr bwMode="auto">
                          <a:xfrm>
                            <a:off x="0" y="0"/>
                            <a:ext cx="800587" cy="1096956"/>
                          </a:xfrm>
                          <a:prstGeom prst="rect">
                            <a:avLst/>
                          </a:prstGeom>
                          <a:noFill/>
                          <a:ln w="9525">
                            <a:noFill/>
                            <a:miter lim="800000"/>
                            <a:headEnd/>
                            <a:tailEnd/>
                          </a:ln>
                        </pic:spPr>
                      </pic:pic>
                    </a:graphicData>
                  </a:graphic>
                </wp:inline>
              </w:drawing>
            </w:r>
          </w:p>
          <w:p w:rsidR="00C071C3" w:rsidRPr="007B050D" w:rsidRDefault="00A60741" w:rsidP="003B14D1">
            <w:pPr>
              <w:rPr>
                <w:sz w:val="22"/>
              </w:rPr>
            </w:pPr>
            <w:r>
              <w:rPr>
                <w:sz w:val="22"/>
              </w:rPr>
              <w:t>The “</w:t>
            </w:r>
            <w:r w:rsidR="003B14D1">
              <w:rPr>
                <w:sz w:val="22"/>
              </w:rPr>
              <w:t>hours</w:t>
            </w:r>
            <w:r>
              <w:rPr>
                <w:sz w:val="22"/>
              </w:rPr>
              <w:t xml:space="preserve">” column represents the input or </w:t>
            </w:r>
            <w:r w:rsidRPr="00A60741">
              <w:rPr>
                <w:i/>
                <w:sz w:val="22"/>
              </w:rPr>
              <w:t>x</w:t>
            </w:r>
            <w:r>
              <w:rPr>
                <w:sz w:val="22"/>
              </w:rPr>
              <w:t>. The “mi</w:t>
            </w:r>
            <w:r w:rsidR="003B14D1">
              <w:rPr>
                <w:sz w:val="22"/>
              </w:rPr>
              <w:t>les</w:t>
            </w:r>
            <w:r>
              <w:rPr>
                <w:sz w:val="22"/>
              </w:rPr>
              <w:t xml:space="preserve">” column represents the output or </w:t>
            </w:r>
            <w:r w:rsidRPr="00A60741">
              <w:rPr>
                <w:i/>
                <w:sz w:val="22"/>
              </w:rPr>
              <w:t>y</w:t>
            </w:r>
            <w:r w:rsidR="00841C86">
              <w:rPr>
                <w:sz w:val="22"/>
              </w:rPr>
              <w:t xml:space="preserve">.  Tables can also </w:t>
            </w:r>
            <w:proofErr w:type="gramStart"/>
            <w:r w:rsidR="00841C86">
              <w:rPr>
                <w:sz w:val="22"/>
              </w:rPr>
              <w:t>be  c</w:t>
            </w:r>
            <w:r>
              <w:rPr>
                <w:sz w:val="22"/>
              </w:rPr>
              <w:t>onstructed</w:t>
            </w:r>
            <w:proofErr w:type="gramEnd"/>
            <w:r>
              <w:rPr>
                <w:sz w:val="22"/>
              </w:rPr>
              <w:t xml:space="preserve"> horizontally with </w:t>
            </w:r>
            <w:r w:rsidRPr="00A60741">
              <w:rPr>
                <w:i/>
                <w:sz w:val="22"/>
              </w:rPr>
              <w:t>x</w:t>
            </w:r>
            <w:r>
              <w:rPr>
                <w:sz w:val="22"/>
              </w:rPr>
              <w:t xml:space="preserve"> generally on the top row.</w:t>
            </w:r>
          </w:p>
        </w:tc>
        <w:tc>
          <w:tcPr>
            <w:tcW w:w="5400" w:type="dxa"/>
            <w:gridSpan w:val="2"/>
            <w:tcBorders>
              <w:left w:val="dashed" w:sz="18" w:space="0" w:color="auto"/>
              <w:bottom w:val="dotted" w:sz="4" w:space="0" w:color="auto"/>
              <w:right w:val="dashed" w:sz="18" w:space="0" w:color="auto"/>
            </w:tcBorders>
          </w:tcPr>
          <w:p w:rsidR="00FF2E3B" w:rsidRPr="00DD0565" w:rsidRDefault="00FF2E3B" w:rsidP="00FF2E3B">
            <w:pPr>
              <w:rPr>
                <w:sz w:val="22"/>
              </w:rPr>
            </w:pPr>
            <w:r w:rsidRPr="00DD0565">
              <w:rPr>
                <w:b/>
                <w:sz w:val="22"/>
              </w:rPr>
              <w:t>Graphing Equivalent Ratios</w:t>
            </w:r>
            <w:r w:rsidRPr="00DD0565">
              <w:rPr>
                <w:sz w:val="22"/>
              </w:rPr>
              <w:t>: Equivalent ratios create a straight line passing through the origin.  Helping students make this connection will support the work they’ll be doing during the Expressions and Equations Domain, Standard 7.</w:t>
            </w:r>
          </w:p>
          <w:p w:rsidR="00C071C3" w:rsidRPr="00DD0565" w:rsidRDefault="006B13EB" w:rsidP="00DD61EE">
            <w:pPr>
              <w:jc w:val="center"/>
              <w:rPr>
                <w:sz w:val="22"/>
              </w:rPr>
            </w:pPr>
            <w:r w:rsidRPr="006B13EB">
              <w:rPr>
                <w:noProof/>
                <w:sz w:val="22"/>
              </w:rPr>
              <w:drawing>
                <wp:inline distT="0" distB="0" distL="0" distR="0">
                  <wp:extent cx="2199640" cy="2107396"/>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ve:AlternateContent xmlns:ma="http://schemas.microsoft.com/office/mac/drawingml/2008/main">
                          <ve:Choice Requires="ma">
                            <pic:blipFill>
                              <a:blip r:embed="rId37"/>
                              <a:srcRect t="8060" r="4321" b="343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8"/>
                              <a:srcRect t="8060" r="4321" b="3439"/>
                              <a:stretch>
                                <a:fillRect/>
                              </a:stretch>
                            </pic:blipFill>
                          </ve:Fallback>
                        </ve:AlternateContent>
                        <pic:spPr bwMode="auto">
                          <a:xfrm>
                            <a:off x="0" y="0"/>
                            <a:ext cx="2199532" cy="2107292"/>
                          </a:xfrm>
                          <a:prstGeom prst="rect">
                            <a:avLst/>
                          </a:prstGeom>
                          <a:noFill/>
                          <a:ln w="9525">
                            <a:noFill/>
                            <a:miter lim="800000"/>
                            <a:headEnd/>
                            <a:tailEnd/>
                          </a:ln>
                        </pic:spPr>
                      </pic:pic>
                    </a:graphicData>
                  </a:graphic>
                </wp:inline>
              </w:drawing>
            </w:r>
            <w:r w:rsidR="00FF2E3B">
              <w:rPr>
                <w:sz w:val="22"/>
              </w:rPr>
              <w:t xml:space="preserve"> .</w:t>
            </w:r>
          </w:p>
        </w:tc>
        <w:tc>
          <w:tcPr>
            <w:tcW w:w="3780" w:type="dxa"/>
            <w:tcBorders>
              <w:left w:val="dashed" w:sz="18" w:space="0" w:color="auto"/>
              <w:bottom w:val="dotted" w:sz="4" w:space="0" w:color="auto"/>
            </w:tcBorders>
          </w:tcPr>
          <w:p w:rsidR="00FF2E3B" w:rsidRPr="00DD0565" w:rsidRDefault="00FF2E3B" w:rsidP="00FF2E3B">
            <w:pPr>
              <w:rPr>
                <w:sz w:val="22"/>
              </w:rPr>
            </w:pPr>
            <w:r w:rsidRPr="00DD0565">
              <w:rPr>
                <w:b/>
                <w:sz w:val="22"/>
              </w:rPr>
              <w:t>Equations</w:t>
            </w:r>
            <w:r w:rsidRPr="00DD0565">
              <w:rPr>
                <w:sz w:val="22"/>
              </w:rPr>
              <w:t xml:space="preserve">: The equations generated during the ratio unit will be unique in that they follow the form of y = </w:t>
            </w:r>
            <w:proofErr w:type="spellStart"/>
            <w:r w:rsidRPr="00DD0565">
              <w:rPr>
                <w:sz w:val="22"/>
              </w:rPr>
              <w:t>mx</w:t>
            </w:r>
            <w:proofErr w:type="spellEnd"/>
            <w:r w:rsidRPr="00DD0565">
              <w:rPr>
                <w:sz w:val="22"/>
              </w:rPr>
              <w:t xml:space="preserve"> or </w:t>
            </w:r>
            <w:proofErr w:type="spellStart"/>
            <w:r w:rsidRPr="00DD0565">
              <w:rPr>
                <w:sz w:val="22"/>
              </w:rPr>
              <w:t>px</w:t>
            </w:r>
            <w:proofErr w:type="spellEnd"/>
            <w:r w:rsidRPr="00DD0565">
              <w:rPr>
                <w:sz w:val="22"/>
              </w:rPr>
              <w:t xml:space="preserve"> = q (these notations repres</w:t>
            </w:r>
            <w:r w:rsidR="00A23803">
              <w:rPr>
                <w:sz w:val="22"/>
              </w:rPr>
              <w:t xml:space="preserve">ent the same thing).  The </w:t>
            </w:r>
            <w:r w:rsidRPr="00DD0565">
              <w:rPr>
                <w:sz w:val="22"/>
              </w:rPr>
              <w:t xml:space="preserve">intercept </w:t>
            </w:r>
            <w:r>
              <w:rPr>
                <w:sz w:val="22"/>
              </w:rPr>
              <w:t>(location the line crosses on the y-axis) will always be zero.  Keep in mind that t</w:t>
            </w:r>
            <w:r w:rsidRPr="00DD0565">
              <w:rPr>
                <w:sz w:val="22"/>
              </w:rPr>
              <w:t xml:space="preserve">he writing of equations is part of the Ratio </w:t>
            </w:r>
            <w:r>
              <w:rPr>
                <w:sz w:val="22"/>
              </w:rPr>
              <w:t xml:space="preserve">AND </w:t>
            </w:r>
            <w:r w:rsidRPr="00DD0565">
              <w:rPr>
                <w:sz w:val="22"/>
              </w:rPr>
              <w:t>the E</w:t>
            </w:r>
            <w:r>
              <w:rPr>
                <w:sz w:val="22"/>
              </w:rPr>
              <w:t>xpressions &amp; Equation Clusters.</w:t>
            </w:r>
          </w:p>
          <w:p w:rsidR="00FF2E3B" w:rsidRPr="00DD0565" w:rsidRDefault="00FF2E3B" w:rsidP="00FF2E3B">
            <w:pPr>
              <w:rPr>
                <w:sz w:val="22"/>
              </w:rPr>
            </w:pPr>
          </w:p>
          <w:p w:rsidR="00FF2E3B" w:rsidRDefault="006B13EB" w:rsidP="00FF2E3B">
            <w:pPr>
              <w:jc w:val="center"/>
              <w:rPr>
                <w:sz w:val="22"/>
              </w:rPr>
            </w:pPr>
            <w:r>
              <w:rPr>
                <w:sz w:val="22"/>
              </w:rPr>
              <w:t>Miles traveled</w:t>
            </w:r>
            <w:r w:rsidR="00FF2E3B" w:rsidRPr="00DD0565">
              <w:rPr>
                <w:sz w:val="22"/>
              </w:rPr>
              <w:t xml:space="preserve"> = </w:t>
            </w:r>
            <w:r>
              <w:rPr>
                <w:sz w:val="22"/>
              </w:rPr>
              <w:t>20</w:t>
            </w:r>
            <w:r w:rsidR="00FF2E3B" w:rsidRPr="00DD0565">
              <w:rPr>
                <w:sz w:val="22"/>
              </w:rPr>
              <w:t xml:space="preserve"> </w:t>
            </w:r>
            <w:r w:rsidR="00FF2E3B" w:rsidRPr="00DD0565">
              <w:rPr>
                <w:sz w:val="22"/>
              </w:rPr>
              <w:sym w:font="Symbol" w:char="F0B7"/>
            </w:r>
            <w:r w:rsidR="00E379B9">
              <w:rPr>
                <w:sz w:val="22"/>
              </w:rPr>
              <w:t xml:space="preserve"> number of </w:t>
            </w:r>
            <w:r>
              <w:rPr>
                <w:sz w:val="22"/>
              </w:rPr>
              <w:t>hour</w:t>
            </w:r>
            <w:r w:rsidR="00E379B9">
              <w:rPr>
                <w:sz w:val="22"/>
              </w:rPr>
              <w:t>s</w:t>
            </w:r>
          </w:p>
          <w:p w:rsidR="00FF2E3B" w:rsidRPr="00DD0565" w:rsidRDefault="00FF2E3B" w:rsidP="00FF2E3B">
            <w:pPr>
              <w:jc w:val="center"/>
              <w:rPr>
                <w:sz w:val="22"/>
              </w:rPr>
            </w:pPr>
            <w:proofErr w:type="gramStart"/>
            <w:r>
              <w:rPr>
                <w:sz w:val="22"/>
              </w:rPr>
              <w:t>or</w:t>
            </w:r>
            <w:proofErr w:type="gramEnd"/>
          </w:p>
          <w:p w:rsidR="00FF2E3B" w:rsidRPr="00DD0565" w:rsidRDefault="00FF2E3B" w:rsidP="00FF2E3B">
            <w:pPr>
              <w:jc w:val="center"/>
              <w:rPr>
                <w:sz w:val="22"/>
              </w:rPr>
            </w:pPr>
            <w:proofErr w:type="gramStart"/>
            <w:r w:rsidRPr="00DD0565">
              <w:rPr>
                <w:sz w:val="22"/>
              </w:rPr>
              <w:t>y</w:t>
            </w:r>
            <w:proofErr w:type="gramEnd"/>
            <w:r w:rsidRPr="00DD0565">
              <w:rPr>
                <w:sz w:val="22"/>
              </w:rPr>
              <w:t xml:space="preserve"> = </w:t>
            </w:r>
            <w:r w:rsidR="006B13EB">
              <w:rPr>
                <w:sz w:val="22"/>
              </w:rPr>
              <w:t>20</w:t>
            </w:r>
            <w:r w:rsidRPr="00DD0565">
              <w:rPr>
                <w:sz w:val="22"/>
              </w:rPr>
              <w:t xml:space="preserve">x </w:t>
            </w:r>
          </w:p>
          <w:p w:rsidR="00FF2E3B" w:rsidRPr="00DD0565" w:rsidRDefault="00FF2E3B" w:rsidP="00FF2E3B">
            <w:pPr>
              <w:jc w:val="center"/>
              <w:rPr>
                <w:sz w:val="22"/>
              </w:rPr>
            </w:pPr>
          </w:p>
          <w:p w:rsidR="00C071C3" w:rsidRPr="00DD0565" w:rsidRDefault="00FF2E3B" w:rsidP="00FF2E3B">
            <w:pPr>
              <w:rPr>
                <w:sz w:val="22"/>
              </w:rPr>
            </w:pPr>
            <w:r w:rsidRPr="00DD0565">
              <w:rPr>
                <w:sz w:val="22"/>
              </w:rPr>
              <w:t>.</w:t>
            </w:r>
          </w:p>
        </w:tc>
      </w:tr>
      <w:tr w:rsidR="00FF2E3B" w:rsidRPr="00DD0565">
        <w:tc>
          <w:tcPr>
            <w:tcW w:w="5148" w:type="dxa"/>
            <w:tcBorders>
              <w:top w:val="dotted" w:sz="4" w:space="0" w:color="auto"/>
              <w:right w:val="dashed" w:sz="18" w:space="0" w:color="auto"/>
            </w:tcBorders>
          </w:tcPr>
          <w:p w:rsidR="00FF2E3B" w:rsidRPr="00DD0565" w:rsidRDefault="00FF2E3B" w:rsidP="003B14D1">
            <w:pPr>
              <w:rPr>
                <w:b/>
                <w:sz w:val="22"/>
              </w:rPr>
            </w:pPr>
            <w:r>
              <w:rPr>
                <w:sz w:val="22"/>
              </w:rPr>
              <w:t xml:space="preserve">The </w:t>
            </w:r>
            <w:r w:rsidRPr="00FF2E3B">
              <w:rPr>
                <w:b/>
                <w:sz w:val="22"/>
              </w:rPr>
              <w:t>UNIT RATE</w:t>
            </w:r>
            <w:r>
              <w:rPr>
                <w:sz w:val="22"/>
              </w:rPr>
              <w:t xml:space="preserve"> </w:t>
            </w:r>
            <w:r w:rsidR="00841C86">
              <w:rPr>
                <w:sz w:val="22"/>
              </w:rPr>
              <w:t>is</w:t>
            </w:r>
            <w:r>
              <w:rPr>
                <w:sz w:val="22"/>
              </w:rPr>
              <w:t xml:space="preserve"> </w:t>
            </w:r>
            <w:r w:rsidR="00E379B9">
              <w:rPr>
                <w:sz w:val="22"/>
              </w:rPr>
              <w:t>when th</w:t>
            </w:r>
            <w:r w:rsidR="003B14D1">
              <w:rPr>
                <w:sz w:val="22"/>
              </w:rPr>
              <w:t>e input is 1.  (Sam can travel 20 miles</w:t>
            </w:r>
            <w:r w:rsidR="00E379B9">
              <w:rPr>
                <w:sz w:val="22"/>
              </w:rPr>
              <w:t xml:space="preserve"> </w:t>
            </w:r>
            <w:r w:rsidR="003B14D1">
              <w:rPr>
                <w:sz w:val="22"/>
              </w:rPr>
              <w:t>in 1 hour</w:t>
            </w:r>
            <w:r w:rsidR="00E379B9">
              <w:rPr>
                <w:sz w:val="22"/>
              </w:rPr>
              <w:t>.)</w:t>
            </w:r>
          </w:p>
        </w:tc>
        <w:tc>
          <w:tcPr>
            <w:tcW w:w="5400" w:type="dxa"/>
            <w:gridSpan w:val="2"/>
            <w:tcBorders>
              <w:top w:val="dotted" w:sz="4" w:space="0" w:color="auto"/>
              <w:left w:val="dashed" w:sz="18" w:space="0" w:color="auto"/>
              <w:right w:val="dashed" w:sz="18" w:space="0" w:color="auto"/>
            </w:tcBorders>
          </w:tcPr>
          <w:p w:rsidR="00FF2E3B" w:rsidRPr="00DD0565" w:rsidRDefault="00FF2E3B" w:rsidP="00E379B9">
            <w:pPr>
              <w:rPr>
                <w:b/>
                <w:sz w:val="22"/>
              </w:rPr>
            </w:pPr>
            <w:r>
              <w:rPr>
                <w:sz w:val="22"/>
              </w:rPr>
              <w:t xml:space="preserve">The </w:t>
            </w:r>
            <w:r w:rsidRPr="00FF2E3B">
              <w:rPr>
                <w:b/>
                <w:sz w:val="22"/>
              </w:rPr>
              <w:t>UNIT RATE</w:t>
            </w:r>
            <w:r>
              <w:rPr>
                <w:sz w:val="22"/>
              </w:rPr>
              <w:t xml:space="preserve"> </w:t>
            </w:r>
            <w:r w:rsidR="00841C86">
              <w:rPr>
                <w:sz w:val="22"/>
              </w:rPr>
              <w:t>is</w:t>
            </w:r>
            <w:r>
              <w:rPr>
                <w:sz w:val="22"/>
              </w:rPr>
              <w:t xml:space="preserve"> </w:t>
            </w:r>
            <w:r w:rsidR="00E379B9">
              <w:rPr>
                <w:sz w:val="22"/>
              </w:rPr>
              <w:t>1 on the x-axis.</w:t>
            </w:r>
          </w:p>
        </w:tc>
        <w:tc>
          <w:tcPr>
            <w:tcW w:w="3780" w:type="dxa"/>
            <w:tcBorders>
              <w:top w:val="dotted" w:sz="4" w:space="0" w:color="auto"/>
              <w:left w:val="dashed" w:sz="18" w:space="0" w:color="auto"/>
            </w:tcBorders>
          </w:tcPr>
          <w:p w:rsidR="00FF2E3B" w:rsidRPr="00DD0565" w:rsidRDefault="00FF2E3B" w:rsidP="000212B2">
            <w:pPr>
              <w:rPr>
                <w:b/>
                <w:sz w:val="22"/>
              </w:rPr>
            </w:pPr>
            <w:r>
              <w:rPr>
                <w:sz w:val="22"/>
              </w:rPr>
              <w:t>The</w:t>
            </w:r>
            <w:r w:rsidRPr="00DD0565">
              <w:rPr>
                <w:sz w:val="22"/>
              </w:rPr>
              <w:t xml:space="preserve"> </w:t>
            </w:r>
            <w:r w:rsidRPr="00FF2E3B">
              <w:rPr>
                <w:b/>
                <w:sz w:val="22"/>
              </w:rPr>
              <w:t>UNIT RATE</w:t>
            </w:r>
            <w:r w:rsidRPr="00DD0565">
              <w:rPr>
                <w:sz w:val="22"/>
              </w:rPr>
              <w:t xml:space="preserve"> is </w:t>
            </w:r>
            <w:r w:rsidR="00E379B9">
              <w:rPr>
                <w:sz w:val="22"/>
              </w:rPr>
              <w:t xml:space="preserve">when the input is 1 (Sam </w:t>
            </w:r>
            <w:r w:rsidR="000212B2">
              <w:rPr>
                <w:sz w:val="22"/>
              </w:rPr>
              <w:t>can travel</w:t>
            </w:r>
            <w:r w:rsidR="00E379B9">
              <w:rPr>
                <w:sz w:val="22"/>
              </w:rPr>
              <w:t xml:space="preserve"> </w:t>
            </w:r>
            <w:r w:rsidR="006B13EB">
              <w:rPr>
                <w:sz w:val="22"/>
              </w:rPr>
              <w:t>20</w:t>
            </w:r>
            <w:r w:rsidR="00E379B9">
              <w:rPr>
                <w:sz w:val="22"/>
              </w:rPr>
              <w:t xml:space="preserve"> mile</w:t>
            </w:r>
            <w:r w:rsidR="006B13EB">
              <w:rPr>
                <w:sz w:val="22"/>
              </w:rPr>
              <w:t>s</w:t>
            </w:r>
            <w:r w:rsidR="00E379B9">
              <w:rPr>
                <w:sz w:val="22"/>
              </w:rPr>
              <w:t xml:space="preserve"> in </w:t>
            </w:r>
            <w:r w:rsidR="006B13EB">
              <w:rPr>
                <w:sz w:val="22"/>
              </w:rPr>
              <w:t>1 hour</w:t>
            </w:r>
            <w:r w:rsidR="00E379B9">
              <w:rPr>
                <w:sz w:val="22"/>
              </w:rPr>
              <w:t>.)</w:t>
            </w:r>
            <w:r w:rsidRPr="00DD0565">
              <w:rPr>
                <w:sz w:val="22"/>
              </w:rPr>
              <w:t xml:space="preserve"> </w:t>
            </w:r>
          </w:p>
        </w:tc>
      </w:tr>
      <w:tr w:rsidR="006E4F8E" w:rsidRPr="00076622">
        <w:tc>
          <w:tcPr>
            <w:tcW w:w="5688" w:type="dxa"/>
            <w:gridSpan w:val="2"/>
            <w:shd w:val="clear" w:color="auto" w:fill="E5DFEC" w:themeFill="accent4" w:themeFillTint="33"/>
          </w:tcPr>
          <w:p w:rsidR="006E4F8E" w:rsidRDefault="006E4F8E" w:rsidP="00DD61EE">
            <w:pPr>
              <w:rPr>
                <w:sz w:val="22"/>
              </w:rPr>
            </w:pPr>
            <w:r w:rsidRPr="0075558A">
              <w:rPr>
                <w:b/>
                <w:sz w:val="22"/>
              </w:rPr>
              <w:t>Ratio Language, Symbols, and Real-World Connections</w:t>
            </w:r>
            <w:r w:rsidRPr="0075558A">
              <w:rPr>
                <w:sz w:val="22"/>
              </w:rPr>
              <w:t xml:space="preserve">: Students are exposed to ratio language every day, and it comes in many forms. For example, </w:t>
            </w:r>
            <w:r w:rsidRPr="00993E5A">
              <w:rPr>
                <w:i/>
                <w:sz w:val="22"/>
              </w:rPr>
              <w:t>1 can of frozen concentrate is mixed with 3 cans of water to make juice</w:t>
            </w:r>
            <w:r w:rsidRPr="0075558A">
              <w:rPr>
                <w:sz w:val="22"/>
              </w:rPr>
              <w:t xml:space="preserve">.  </w:t>
            </w:r>
            <w:r>
              <w:rPr>
                <w:sz w:val="22"/>
              </w:rPr>
              <w:t xml:space="preserve">A few examples of symbolic notation and ratio language for this ratio are listed below. </w:t>
            </w:r>
          </w:p>
          <w:p w:rsidR="006E4F8E" w:rsidRPr="0075558A" w:rsidRDefault="006E4F8E" w:rsidP="00DD61EE">
            <w:pPr>
              <w:rPr>
                <w:sz w:val="22"/>
              </w:rPr>
            </w:pPr>
          </w:p>
          <w:tbl>
            <w:tblPr>
              <w:tblStyle w:val="TableGrid"/>
              <w:tblW w:w="0" w:type="auto"/>
              <w:tblLayout w:type="fixed"/>
              <w:tblLook w:val="00BF"/>
            </w:tblPr>
            <w:tblGrid>
              <w:gridCol w:w="1075"/>
              <w:gridCol w:w="1260"/>
              <w:gridCol w:w="3060"/>
            </w:tblGrid>
            <w:tr w:rsidR="006E4F8E" w:rsidRPr="0075558A">
              <w:tc>
                <w:tcPr>
                  <w:tcW w:w="5395" w:type="dxa"/>
                  <w:gridSpan w:val="3"/>
                  <w:shd w:val="clear" w:color="auto" w:fill="B6DDE8" w:themeFill="accent5" w:themeFillTint="66"/>
                </w:tcPr>
                <w:p w:rsidR="006E4F8E" w:rsidRPr="0075558A" w:rsidRDefault="006E4F8E" w:rsidP="00DD61EE">
                  <w:pPr>
                    <w:jc w:val="center"/>
                    <w:rPr>
                      <w:sz w:val="22"/>
                    </w:rPr>
                  </w:pPr>
                  <w:r>
                    <w:rPr>
                      <w:sz w:val="22"/>
                    </w:rPr>
                    <w:t xml:space="preserve">Ratio of </w:t>
                  </w:r>
                  <w:r w:rsidRPr="0075558A">
                    <w:rPr>
                      <w:sz w:val="22"/>
                    </w:rPr>
                    <w:t>Concentrate to Water</w:t>
                  </w:r>
                  <w:r>
                    <w:rPr>
                      <w:sz w:val="22"/>
                    </w:rPr>
                    <w:t xml:space="preserve"> (Part-to-Part)</w:t>
                  </w:r>
                </w:p>
              </w:tc>
            </w:tr>
            <w:tr w:rsidR="006E4F8E" w:rsidRPr="0075558A">
              <w:tc>
                <w:tcPr>
                  <w:tcW w:w="1075" w:type="dxa"/>
                  <w:shd w:val="clear" w:color="auto" w:fill="FABF8F" w:themeFill="accent6" w:themeFillTint="99"/>
                </w:tcPr>
                <w:p w:rsidR="006E4F8E" w:rsidRPr="0075558A" w:rsidRDefault="006E4F8E" w:rsidP="00DD61EE">
                  <w:pPr>
                    <w:jc w:val="center"/>
                    <w:rPr>
                      <w:sz w:val="22"/>
                    </w:rPr>
                  </w:pPr>
                  <w:r>
                    <w:rPr>
                      <w:sz w:val="22"/>
                    </w:rPr>
                    <w:t>1:3</w:t>
                  </w:r>
                </w:p>
              </w:tc>
              <w:tc>
                <w:tcPr>
                  <w:tcW w:w="1260" w:type="dxa"/>
                  <w:shd w:val="clear" w:color="auto" w:fill="FABF8F" w:themeFill="accent6" w:themeFillTint="99"/>
                </w:tcPr>
                <w:p w:rsidR="006E4F8E" w:rsidRPr="0075558A" w:rsidRDefault="006E4F8E" w:rsidP="005C39E6">
                  <w:pPr>
                    <w:jc w:val="center"/>
                    <w:rPr>
                      <w:sz w:val="22"/>
                    </w:rPr>
                  </w:pPr>
                  <w:r>
                    <w:rPr>
                      <w:sz w:val="22"/>
                    </w:rPr>
                    <w:t>1</w:t>
                  </w:r>
                  <w:r w:rsidRPr="0075558A">
                    <w:rPr>
                      <w:sz w:val="22"/>
                    </w:rPr>
                    <w:t xml:space="preserve"> to </w:t>
                  </w:r>
                  <w:r>
                    <w:rPr>
                      <w:sz w:val="22"/>
                    </w:rPr>
                    <w:t>3</w:t>
                  </w:r>
                </w:p>
              </w:tc>
              <w:tc>
                <w:tcPr>
                  <w:tcW w:w="3060" w:type="dxa"/>
                  <w:shd w:val="clear" w:color="auto" w:fill="FABF8F" w:themeFill="accent6" w:themeFillTint="99"/>
                </w:tcPr>
                <w:p w:rsidR="006E4F8E" w:rsidRPr="0075558A" w:rsidRDefault="006E4F8E" w:rsidP="00DD61EE">
                  <w:pPr>
                    <w:jc w:val="center"/>
                    <w:rPr>
                      <w:sz w:val="22"/>
                    </w:rPr>
                  </w:pPr>
                  <w:r w:rsidRPr="0075558A">
                    <w:rPr>
                      <w:sz w:val="22"/>
                    </w:rPr>
                    <w:t xml:space="preserve">1 can concentrate </w:t>
                  </w:r>
                  <w:r w:rsidRPr="00993E5A">
                    <w:rPr>
                      <w:b/>
                      <w:sz w:val="22"/>
                    </w:rPr>
                    <w:t>per</w:t>
                  </w:r>
                  <w:r w:rsidRPr="0075558A">
                    <w:rPr>
                      <w:sz w:val="22"/>
                    </w:rPr>
                    <w:t xml:space="preserve"> 3 cans water</w:t>
                  </w:r>
                </w:p>
              </w:tc>
            </w:tr>
          </w:tbl>
          <w:p w:rsidR="006E4F8E" w:rsidRPr="0075558A" w:rsidRDefault="006E4F8E" w:rsidP="00DD61EE">
            <w:pPr>
              <w:jc w:val="center"/>
              <w:rPr>
                <w:sz w:val="22"/>
              </w:rPr>
            </w:pPr>
          </w:p>
          <w:tbl>
            <w:tblPr>
              <w:tblStyle w:val="TableGrid"/>
              <w:tblW w:w="0" w:type="auto"/>
              <w:tblLayout w:type="fixed"/>
              <w:tblLook w:val="00BF"/>
            </w:tblPr>
            <w:tblGrid>
              <w:gridCol w:w="535"/>
              <w:gridCol w:w="720"/>
              <w:gridCol w:w="450"/>
              <w:gridCol w:w="3690"/>
            </w:tblGrid>
            <w:tr w:rsidR="006E4F8E" w:rsidRPr="0075558A">
              <w:tc>
                <w:tcPr>
                  <w:tcW w:w="5395" w:type="dxa"/>
                  <w:gridSpan w:val="4"/>
                  <w:shd w:val="clear" w:color="auto" w:fill="B6DDE8" w:themeFill="accent5" w:themeFillTint="66"/>
                </w:tcPr>
                <w:p w:rsidR="006E4F8E" w:rsidRPr="0075558A" w:rsidRDefault="006E4F8E" w:rsidP="00DD61EE">
                  <w:pPr>
                    <w:jc w:val="center"/>
                    <w:rPr>
                      <w:sz w:val="22"/>
                    </w:rPr>
                  </w:pPr>
                  <w:r>
                    <w:rPr>
                      <w:sz w:val="22"/>
                    </w:rPr>
                    <w:t xml:space="preserve">Ratio of </w:t>
                  </w:r>
                  <w:r w:rsidRPr="0075558A">
                    <w:rPr>
                      <w:sz w:val="22"/>
                    </w:rPr>
                    <w:t>Concentrate to Juice</w:t>
                  </w:r>
                  <w:r>
                    <w:rPr>
                      <w:sz w:val="22"/>
                    </w:rPr>
                    <w:t xml:space="preserve"> (Part-to-Whole)</w:t>
                  </w:r>
                </w:p>
              </w:tc>
            </w:tr>
            <w:tr w:rsidR="006E4F8E" w:rsidRPr="0075558A">
              <w:trPr>
                <w:trHeight w:val="305"/>
              </w:trPr>
              <w:tc>
                <w:tcPr>
                  <w:tcW w:w="535" w:type="dxa"/>
                  <w:shd w:val="clear" w:color="auto" w:fill="FABF8F" w:themeFill="accent6" w:themeFillTint="99"/>
                </w:tcPr>
                <w:p w:rsidR="006E4F8E" w:rsidRPr="0075558A" w:rsidRDefault="006E4F8E" w:rsidP="00DD61EE">
                  <w:pPr>
                    <w:jc w:val="center"/>
                    <w:rPr>
                      <w:sz w:val="22"/>
                    </w:rPr>
                  </w:pPr>
                  <w:r>
                    <w:rPr>
                      <w:sz w:val="22"/>
                    </w:rPr>
                    <w:t>1</w:t>
                  </w:r>
                  <w:r w:rsidRPr="0075558A">
                    <w:rPr>
                      <w:sz w:val="22"/>
                    </w:rPr>
                    <w:t>:4</w:t>
                  </w:r>
                </w:p>
              </w:tc>
              <w:tc>
                <w:tcPr>
                  <w:tcW w:w="720" w:type="dxa"/>
                  <w:shd w:val="clear" w:color="auto" w:fill="FABF8F" w:themeFill="accent6" w:themeFillTint="99"/>
                </w:tcPr>
                <w:p w:rsidR="006E4F8E" w:rsidRPr="0075558A" w:rsidRDefault="006E4F8E" w:rsidP="00DD61EE">
                  <w:pPr>
                    <w:jc w:val="center"/>
                    <w:rPr>
                      <w:sz w:val="22"/>
                    </w:rPr>
                  </w:pPr>
                  <w:r>
                    <w:rPr>
                      <w:sz w:val="22"/>
                    </w:rPr>
                    <w:t>1</w:t>
                  </w:r>
                  <w:r w:rsidRPr="0075558A">
                    <w:rPr>
                      <w:sz w:val="22"/>
                    </w:rPr>
                    <w:t xml:space="preserve"> to 4</w:t>
                  </w:r>
                </w:p>
              </w:tc>
              <w:tc>
                <w:tcPr>
                  <w:tcW w:w="450" w:type="dxa"/>
                  <w:shd w:val="clear" w:color="auto" w:fill="FABF8F" w:themeFill="accent6" w:themeFillTint="99"/>
                </w:tcPr>
                <w:p w:rsidR="006E4F8E" w:rsidRPr="0075558A" w:rsidRDefault="006E4F8E" w:rsidP="00DD61EE">
                  <w:pPr>
                    <w:jc w:val="center"/>
                    <w:rPr>
                      <w:sz w:val="22"/>
                    </w:rPr>
                  </w:pPr>
                  <w:r>
                    <w:rPr>
                      <w:sz w:val="22"/>
                    </w:rPr>
                    <w:t>¼</w:t>
                  </w:r>
                </w:p>
              </w:tc>
              <w:tc>
                <w:tcPr>
                  <w:tcW w:w="3690" w:type="dxa"/>
                  <w:shd w:val="clear" w:color="auto" w:fill="FABF8F" w:themeFill="accent6" w:themeFillTint="99"/>
                </w:tcPr>
                <w:p w:rsidR="006E4F8E" w:rsidRPr="0075558A" w:rsidRDefault="006E4F8E" w:rsidP="00DD61EE">
                  <w:pPr>
                    <w:jc w:val="center"/>
                    <w:rPr>
                      <w:sz w:val="22"/>
                    </w:rPr>
                  </w:pPr>
                  <w:r w:rsidRPr="0075558A">
                    <w:rPr>
                      <w:sz w:val="22"/>
                    </w:rPr>
                    <w:t>1 can concentrate</w:t>
                  </w:r>
                  <w:r w:rsidRPr="0075558A">
                    <w:rPr>
                      <w:b/>
                      <w:sz w:val="22"/>
                    </w:rPr>
                    <w:t xml:space="preserve"> per</w:t>
                  </w:r>
                  <w:r w:rsidRPr="0075558A">
                    <w:rPr>
                      <w:sz w:val="22"/>
                    </w:rPr>
                    <w:t xml:space="preserve"> </w:t>
                  </w:r>
                  <w:r w:rsidR="00E379B9">
                    <w:rPr>
                      <w:sz w:val="22"/>
                    </w:rPr>
                    <w:t xml:space="preserve">4 </w:t>
                  </w:r>
                  <w:r w:rsidRPr="0075558A">
                    <w:rPr>
                      <w:sz w:val="22"/>
                    </w:rPr>
                    <w:t>container</w:t>
                  </w:r>
                  <w:r w:rsidR="00E379B9">
                    <w:rPr>
                      <w:sz w:val="22"/>
                    </w:rPr>
                    <w:t>s</w:t>
                  </w:r>
                  <w:r w:rsidRPr="0075558A">
                    <w:rPr>
                      <w:sz w:val="22"/>
                    </w:rPr>
                    <w:t xml:space="preserve"> of juice</w:t>
                  </w:r>
                </w:p>
              </w:tc>
            </w:tr>
          </w:tbl>
          <w:p w:rsidR="006E4F8E" w:rsidRPr="0026524A" w:rsidRDefault="006E4F8E" w:rsidP="00DD61EE">
            <w:pPr>
              <w:rPr>
                <w:u w:val="single"/>
              </w:rPr>
            </w:pPr>
            <w:r w:rsidRPr="0026524A">
              <w:rPr>
                <w:u w:val="single"/>
              </w:rPr>
              <w:t>Examples of Real-world Connections</w:t>
            </w:r>
          </w:p>
          <w:p w:rsidR="006E4F8E" w:rsidRDefault="006E4F8E" w:rsidP="00DD61EE">
            <w:r>
              <w:t>Utility Prices: cost per gallon, cost per kilowatt hour</w:t>
            </w:r>
          </w:p>
          <w:p w:rsidR="006E4F8E" w:rsidRDefault="006E4F8E" w:rsidP="00DD61EE">
            <w:r>
              <w:t xml:space="preserve">Communication: cost per text, cost per minute </w:t>
            </w:r>
          </w:p>
          <w:p w:rsidR="006E4F8E" w:rsidRDefault="006E4F8E" w:rsidP="00DD61EE">
            <w:r>
              <w:t>Time: days per week, minutes per hour, etc.</w:t>
            </w:r>
          </w:p>
          <w:p w:rsidR="006E4F8E" w:rsidRPr="000E6AD9" w:rsidRDefault="006E4F8E" w:rsidP="00DD61EE">
            <w:r>
              <w:t>Medical: heart beats per minute</w:t>
            </w:r>
          </w:p>
        </w:tc>
        <w:tc>
          <w:tcPr>
            <w:tcW w:w="8640" w:type="dxa"/>
            <w:gridSpan w:val="2"/>
            <w:shd w:val="clear" w:color="auto" w:fill="EAF1DD" w:themeFill="accent3" w:themeFillTint="33"/>
          </w:tcPr>
          <w:p w:rsidR="006E4F8E" w:rsidRDefault="006E4F8E" w:rsidP="00DD61EE">
            <w:pPr>
              <w:rPr>
                <w:sz w:val="22"/>
              </w:rPr>
            </w:pPr>
            <w:r w:rsidRPr="0062695E">
              <w:rPr>
                <w:b/>
                <w:sz w:val="22"/>
              </w:rPr>
              <w:t>Ratios and Measurement</w:t>
            </w:r>
            <w:r w:rsidRPr="0062695E">
              <w:rPr>
                <w:sz w:val="22"/>
              </w:rPr>
              <w:t>: Student</w:t>
            </w:r>
            <w:r>
              <w:rPr>
                <w:sz w:val="22"/>
              </w:rPr>
              <w:t>s</w:t>
            </w:r>
            <w:r w:rsidRPr="0062695E">
              <w:rPr>
                <w:sz w:val="22"/>
              </w:rPr>
              <w:t xml:space="preserve"> can use ratio reasoning to think about the relationship between measurement units.</w:t>
            </w:r>
            <w:r>
              <w:rPr>
                <w:sz w:val="22"/>
              </w:rPr>
              <w:t xml:space="preserve">  This helps them make sense of conversion procedures because it adds a layer of reasoning that is often missing in traditional approaches. See the example below.</w:t>
            </w:r>
          </w:p>
          <w:p w:rsidR="006E4F8E" w:rsidRDefault="006E4F8E" w:rsidP="007C0A5C">
            <w:pPr>
              <w:jc w:val="center"/>
              <w:rPr>
                <w:i/>
                <w:color w:val="000090"/>
                <w:sz w:val="10"/>
              </w:rPr>
            </w:pPr>
            <w:r w:rsidRPr="007C0A5C">
              <w:rPr>
                <w:b/>
                <w:i/>
                <w:color w:val="000090"/>
                <w:sz w:val="22"/>
              </w:rPr>
              <w:t>IF</w:t>
            </w:r>
            <w:r w:rsidRPr="007C0A5C">
              <w:rPr>
                <w:i/>
                <w:color w:val="000090"/>
                <w:sz w:val="22"/>
              </w:rPr>
              <w:t xml:space="preserve"> 1 foot</w:t>
            </w:r>
            <w:r>
              <w:rPr>
                <w:i/>
                <w:color w:val="000090"/>
                <w:sz w:val="22"/>
              </w:rPr>
              <w:t xml:space="preserve"> is comprised of 12 inches</w:t>
            </w:r>
            <w:r w:rsidRPr="007C0A5C">
              <w:rPr>
                <w:i/>
                <w:color w:val="000090"/>
                <w:sz w:val="22"/>
              </w:rPr>
              <w:t xml:space="preserve">, </w:t>
            </w:r>
            <w:r w:rsidRPr="007C0A5C">
              <w:rPr>
                <w:b/>
                <w:i/>
                <w:color w:val="000090"/>
                <w:sz w:val="22"/>
              </w:rPr>
              <w:t>THEN</w:t>
            </w:r>
            <w:r w:rsidRPr="007C0A5C">
              <w:rPr>
                <w:i/>
                <w:color w:val="000090"/>
                <w:sz w:val="22"/>
              </w:rPr>
              <w:t xml:space="preserve"> </w:t>
            </w:r>
            <w:r>
              <w:rPr>
                <w:i/>
                <w:color w:val="000090"/>
                <w:sz w:val="22"/>
              </w:rPr>
              <w:t>2 feet will be comprised of HOW MANY inches</w:t>
            </w:r>
            <w:r w:rsidRPr="007C0A5C">
              <w:rPr>
                <w:i/>
                <w:color w:val="000090"/>
                <w:sz w:val="22"/>
              </w:rPr>
              <w:t>?</w:t>
            </w:r>
          </w:p>
          <w:p w:rsidR="006E4F8E" w:rsidRPr="006E4F8E" w:rsidRDefault="006E4F8E" w:rsidP="007C0A5C">
            <w:pPr>
              <w:jc w:val="center"/>
              <w:rPr>
                <w:i/>
                <w:color w:val="000090"/>
                <w:sz w:val="10"/>
              </w:rPr>
            </w:pPr>
          </w:p>
          <w:p w:rsidR="006E4F8E" w:rsidRPr="008A21F0" w:rsidRDefault="008A21F0" w:rsidP="004A34BA">
            <w:pPr>
              <w:jc w:val="center"/>
              <w:rPr>
                <w:noProof/>
                <w:sz w:val="22"/>
              </w:rPr>
            </w:pPr>
            <w:r w:rsidRPr="008A21F0">
              <w:rPr>
                <w:noProof/>
                <w:sz w:val="22"/>
              </w:rPr>
              <w:drawing>
                <wp:inline distT="0" distB="0" distL="0" distR="0">
                  <wp:extent cx="2345078" cy="1041400"/>
                  <wp:effectExtent l="2540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39"/>
                              <a:srcRect l="4012" t="15882" r="2160" b="470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0"/>
                              <a:srcRect l="4012" t="15882" r="2160" b="4706"/>
                              <a:stretch>
                                <a:fillRect/>
                              </a:stretch>
                            </pic:blipFill>
                          </ve:Fallback>
                        </ve:AlternateContent>
                        <pic:spPr bwMode="auto">
                          <a:xfrm>
                            <a:off x="0" y="0"/>
                            <a:ext cx="2343537" cy="1040715"/>
                          </a:xfrm>
                          <a:prstGeom prst="rect">
                            <a:avLst/>
                          </a:prstGeom>
                          <a:noFill/>
                          <a:ln w="9525">
                            <a:noFill/>
                            <a:miter lim="800000"/>
                            <a:headEnd/>
                            <a:tailEnd/>
                          </a:ln>
                        </pic:spPr>
                      </pic:pic>
                    </a:graphicData>
                  </a:graphic>
                </wp:inline>
              </w:drawing>
            </w:r>
          </w:p>
          <w:p w:rsidR="006E4F8E" w:rsidRDefault="006E4F8E" w:rsidP="00DD61EE">
            <w:pPr>
              <w:rPr>
                <w:sz w:val="22"/>
              </w:rPr>
            </w:pPr>
            <w:r>
              <w:rPr>
                <w:sz w:val="22"/>
              </w:rPr>
              <w:t>The complexity of the problem can increase while still maintaining the idea of ratio. (Think of it in terms of iterating or partitioning a unit.)  A thought process might be, “If 1 foot is comprised of 12 inches, then 1 ½ feet must be 12 inches + 6 inches (half a foot), so 1 ½ feet contains 18 inches”.  Of course, this idea works with division.  ½</w:t>
            </w:r>
            <w:r w:rsidR="004550BF">
              <w:rPr>
                <w:sz w:val="22"/>
              </w:rPr>
              <w:t xml:space="preserve"> foot</w:t>
            </w:r>
            <w:r>
              <w:rPr>
                <w:sz w:val="22"/>
              </w:rPr>
              <w:t xml:space="preserve"> is HOW MANY inches?  If I cut a foot in half, then I also have to cut the number of inches in half, so there are 6 inches in ½ foot.  </w:t>
            </w:r>
          </w:p>
          <w:p w:rsidR="006E4F8E" w:rsidRPr="00DE5B4C" w:rsidRDefault="006E4F8E" w:rsidP="006E4F8E">
            <w:pPr>
              <w:jc w:val="center"/>
              <w:rPr>
                <w:b/>
                <w:color w:val="000090"/>
                <w:sz w:val="22"/>
              </w:rPr>
            </w:pPr>
            <w:r w:rsidRPr="00DE5B4C">
              <w:rPr>
                <w:b/>
                <w:color w:val="000090"/>
                <w:sz w:val="22"/>
              </w:rPr>
              <w:t xml:space="preserve">The idea behind this connection is that students begin to see the </w:t>
            </w:r>
            <w:proofErr w:type="spellStart"/>
            <w:r w:rsidRPr="00DE5B4C">
              <w:rPr>
                <w:b/>
                <w:color w:val="000090"/>
                <w:sz w:val="22"/>
              </w:rPr>
              <w:t>covariation</w:t>
            </w:r>
            <w:proofErr w:type="spellEnd"/>
            <w:r w:rsidRPr="00DE5B4C">
              <w:rPr>
                <w:b/>
                <w:color w:val="000090"/>
                <w:sz w:val="22"/>
              </w:rPr>
              <w:t xml:space="preserve"> between </w:t>
            </w:r>
            <w:r>
              <w:rPr>
                <w:b/>
                <w:color w:val="000090"/>
                <w:sz w:val="22"/>
              </w:rPr>
              <w:t>measurement units.  As one unit</w:t>
            </w:r>
            <w:r w:rsidRPr="00DE5B4C">
              <w:rPr>
                <w:b/>
                <w:color w:val="000090"/>
                <w:sz w:val="22"/>
              </w:rPr>
              <w:t xml:space="preserve"> changes, the other also changes in the same way.</w:t>
            </w:r>
          </w:p>
        </w:tc>
      </w:tr>
    </w:tbl>
    <w:p w:rsidR="00841C86" w:rsidRDefault="00841C86"/>
    <w:tbl>
      <w:tblPr>
        <w:tblStyle w:val="TableGrid"/>
        <w:tblW w:w="0" w:type="auto"/>
        <w:tblLayout w:type="fixed"/>
        <w:tblLook w:val="00BF"/>
      </w:tblPr>
      <w:tblGrid>
        <w:gridCol w:w="5868"/>
        <w:gridCol w:w="8460"/>
      </w:tblGrid>
      <w:tr w:rsidR="006E4F8E" w:rsidRPr="00076622">
        <w:trPr>
          <w:trHeight w:val="314"/>
        </w:trPr>
        <w:tc>
          <w:tcPr>
            <w:tcW w:w="14328" w:type="dxa"/>
            <w:gridSpan w:val="2"/>
            <w:shd w:val="clear" w:color="auto" w:fill="C2D69B"/>
          </w:tcPr>
          <w:p w:rsidR="006E4F8E" w:rsidRPr="00FF152C" w:rsidRDefault="006E4F8E" w:rsidP="002E3312">
            <w:pPr>
              <w:jc w:val="center"/>
              <w:rPr>
                <w:b/>
                <w:sz w:val="22"/>
              </w:rPr>
            </w:pPr>
            <w:r>
              <w:rPr>
                <w:b/>
                <w:sz w:val="22"/>
              </w:rPr>
              <w:t>PERCENTS AS RATIOS</w:t>
            </w:r>
          </w:p>
        </w:tc>
      </w:tr>
      <w:tr w:rsidR="006E4F8E" w:rsidRPr="00076622">
        <w:trPr>
          <w:trHeight w:val="8900"/>
        </w:trPr>
        <w:tc>
          <w:tcPr>
            <w:tcW w:w="5868" w:type="dxa"/>
          </w:tcPr>
          <w:p w:rsidR="006E4F8E" w:rsidRDefault="006E4F8E" w:rsidP="002E3312">
            <w:pPr>
              <w:rPr>
                <w:sz w:val="22"/>
              </w:rPr>
            </w:pPr>
            <w:r w:rsidRPr="000F25AD">
              <w:rPr>
                <w:b/>
                <w:sz w:val="22"/>
              </w:rPr>
              <w:t>Finding a Percent of a Quantity as a Rate per Hundred</w:t>
            </w:r>
            <w:r>
              <w:rPr>
                <w:b/>
                <w:sz w:val="22"/>
              </w:rPr>
              <w:t xml:space="preserve">: </w:t>
            </w:r>
            <w:r>
              <w:rPr>
                <w:sz w:val="22"/>
              </w:rPr>
              <w:t>Percents are a unique kind of rate because they represent a rate per 100.  Students should understand that hundredths (base-ten fractions) and percentages are synonymous, though the symbolic notation is different.  In other words, 30% is the same as 30/100.</w:t>
            </w:r>
          </w:p>
          <w:p w:rsidR="006E4F8E" w:rsidRDefault="006E4F8E" w:rsidP="00E17CB7">
            <w:pPr>
              <w:jc w:val="center"/>
              <w:rPr>
                <w:b/>
                <w:sz w:val="22"/>
              </w:rPr>
            </w:pPr>
            <w:r>
              <w:rPr>
                <w:b/>
                <w:noProof/>
                <w:sz w:val="22"/>
              </w:rPr>
              <w:drawing>
                <wp:inline distT="0" distB="0" distL="0" distR="0">
                  <wp:extent cx="2514600" cy="2326871"/>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41"/>
                              <a:srcRect l="5196" t="4079" r="6359" b="290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2"/>
                              <a:srcRect l="5196" t="4079" r="6359" b="2905"/>
                              <a:stretch>
                                <a:fillRect/>
                              </a:stretch>
                            </pic:blipFill>
                          </ve:Fallback>
                        </ve:AlternateContent>
                        <pic:spPr bwMode="auto">
                          <a:xfrm>
                            <a:off x="0" y="0"/>
                            <a:ext cx="2514203" cy="2326503"/>
                          </a:xfrm>
                          <a:prstGeom prst="rect">
                            <a:avLst/>
                          </a:prstGeom>
                          <a:noFill/>
                          <a:ln w="9525">
                            <a:noFill/>
                            <a:miter lim="800000"/>
                            <a:headEnd/>
                            <a:tailEnd/>
                          </a:ln>
                        </pic:spPr>
                      </pic:pic>
                    </a:graphicData>
                  </a:graphic>
                </wp:inline>
              </w:drawing>
            </w:r>
          </w:p>
          <w:p w:rsidR="006E4F8E" w:rsidRPr="00E17CB7" w:rsidRDefault="006E4F8E" w:rsidP="00E17CB7">
            <w:pPr>
              <w:jc w:val="center"/>
              <w:rPr>
                <w:b/>
                <w:sz w:val="22"/>
              </w:rPr>
            </w:pPr>
          </w:p>
          <w:p w:rsidR="006E4F8E" w:rsidRDefault="006E4F8E" w:rsidP="00DC442D">
            <w:pPr>
              <w:rPr>
                <w:sz w:val="22"/>
              </w:rPr>
            </w:pPr>
            <w:r>
              <w:rPr>
                <w:sz w:val="22"/>
              </w:rPr>
              <w:t>Any given percent of a quantity can be written fractionally as x/100 times the quantity, or x/100 “of” the quantity.  Consider 25% of $8.00 in terms of hundredths.</w:t>
            </w:r>
          </w:p>
          <w:p w:rsidR="006E4F8E" w:rsidRPr="006E4F8E" w:rsidRDefault="006E4F8E" w:rsidP="00DC442D">
            <w:pPr>
              <w:jc w:val="center"/>
              <w:rPr>
                <w:noProof/>
                <w:sz w:val="22"/>
              </w:rPr>
            </w:pPr>
            <w:r>
              <w:rPr>
                <w:noProof/>
                <w:sz w:val="22"/>
              </w:rPr>
              <w:drawing>
                <wp:inline distT="0" distB="0" distL="0" distR="0">
                  <wp:extent cx="2575560" cy="108746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xmlns:ma="http://schemas.microsoft.com/office/mac/drawingml/2008/main">
                          <ve:Choice Requires="ma">
                            <pic:blipFill>
                              <a:blip r:embed="rId43"/>
                              <a:srcRect t="10369" r="1498" b="666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4"/>
                              <a:srcRect t="10369" r="1498" b="6665"/>
                              <a:stretch>
                                <a:fillRect/>
                              </a:stretch>
                            </pic:blipFill>
                          </ve:Fallback>
                        </ve:AlternateContent>
                        <pic:spPr bwMode="auto">
                          <a:xfrm>
                            <a:off x="0" y="0"/>
                            <a:ext cx="2596362" cy="1096243"/>
                          </a:xfrm>
                          <a:prstGeom prst="rect">
                            <a:avLst/>
                          </a:prstGeom>
                          <a:noFill/>
                          <a:ln w="9525">
                            <a:noFill/>
                            <a:miter lim="800000"/>
                            <a:headEnd/>
                            <a:tailEnd/>
                          </a:ln>
                        </pic:spPr>
                      </pic:pic>
                    </a:graphicData>
                  </a:graphic>
                </wp:inline>
              </w:drawing>
            </w:r>
          </w:p>
          <w:p w:rsidR="006E4F8E" w:rsidRDefault="006E4F8E" w:rsidP="002E3312">
            <w:pPr>
              <w:rPr>
                <w:b/>
                <w:sz w:val="22"/>
              </w:rPr>
            </w:pPr>
          </w:p>
          <w:p w:rsidR="00880C85" w:rsidRDefault="00880C85" w:rsidP="00880C85">
            <w:pPr>
              <w:rPr>
                <w:sz w:val="22"/>
              </w:rPr>
            </w:pPr>
            <w:r>
              <w:rPr>
                <w:sz w:val="22"/>
              </w:rPr>
              <w:t>Analyzing the story problem to find the whole, part, and percent will help students think of the 3 terms in the situation.</w:t>
            </w:r>
          </w:p>
          <w:p w:rsidR="00880C85" w:rsidRDefault="00880C85" w:rsidP="00880C85">
            <w:pPr>
              <w:ind w:left="720"/>
              <w:rPr>
                <w:sz w:val="22"/>
              </w:rPr>
            </w:pPr>
            <w:r w:rsidRPr="00880C85">
              <w:rPr>
                <w:b/>
                <w:sz w:val="22"/>
              </w:rPr>
              <w:t>Whole</w:t>
            </w:r>
            <w:r>
              <w:rPr>
                <w:sz w:val="22"/>
              </w:rPr>
              <w:t>: $8.00</w:t>
            </w:r>
          </w:p>
          <w:p w:rsidR="00880C85" w:rsidRDefault="00880C85" w:rsidP="00880C85">
            <w:pPr>
              <w:ind w:left="720"/>
              <w:rPr>
                <w:sz w:val="22"/>
              </w:rPr>
            </w:pPr>
            <w:r w:rsidRPr="00880C85">
              <w:rPr>
                <w:b/>
                <w:sz w:val="22"/>
              </w:rPr>
              <w:t>Part</w:t>
            </w:r>
            <w:r>
              <w:rPr>
                <w:sz w:val="22"/>
              </w:rPr>
              <w:t>: Unknown</w:t>
            </w:r>
          </w:p>
          <w:p w:rsidR="00880C85" w:rsidRDefault="00880C85" w:rsidP="00880C85">
            <w:pPr>
              <w:ind w:left="720"/>
              <w:rPr>
                <w:sz w:val="22"/>
              </w:rPr>
            </w:pPr>
            <w:r w:rsidRPr="00880C85">
              <w:rPr>
                <w:b/>
                <w:sz w:val="22"/>
              </w:rPr>
              <w:t>Percent</w:t>
            </w:r>
            <w:r>
              <w:rPr>
                <w:sz w:val="22"/>
              </w:rPr>
              <w:t>: 25%</w:t>
            </w:r>
          </w:p>
          <w:p w:rsidR="00EE27F7" w:rsidRDefault="00EE27F7" w:rsidP="00880C85">
            <w:pPr>
              <w:rPr>
                <w:b/>
                <w:sz w:val="22"/>
              </w:rPr>
            </w:pPr>
          </w:p>
          <w:p w:rsidR="006E4F8E" w:rsidRDefault="006E4F8E" w:rsidP="00880C85">
            <w:pPr>
              <w:rPr>
                <w:b/>
                <w:sz w:val="22"/>
              </w:rPr>
            </w:pPr>
          </w:p>
        </w:tc>
        <w:tc>
          <w:tcPr>
            <w:tcW w:w="8460" w:type="dxa"/>
          </w:tcPr>
          <w:p w:rsidR="006E4F8E" w:rsidRDefault="006E4F8E" w:rsidP="00B91653">
            <w:pPr>
              <w:rPr>
                <w:b/>
                <w:sz w:val="22"/>
              </w:rPr>
            </w:pPr>
            <w:r>
              <w:rPr>
                <w:b/>
                <w:sz w:val="22"/>
              </w:rPr>
              <w:t>Finding the Whole Given a Part and a Percent</w:t>
            </w:r>
            <w:r>
              <w:rPr>
                <w:sz w:val="22"/>
              </w:rPr>
              <w:t xml:space="preserve">: The tape diagram (bar model) provides the imagery needed to help students </w:t>
            </w:r>
            <w:r w:rsidRPr="00FE6B1E">
              <w:rPr>
                <w:sz w:val="22"/>
                <w:u w:val="single"/>
              </w:rPr>
              <w:t>conceptualize</w:t>
            </w:r>
            <w:r>
              <w:rPr>
                <w:sz w:val="22"/>
              </w:rPr>
              <w:t xml:space="preserve"> the whole in terms of the part and percent.  The example below takes the approach of capturing the precise information from the story problem in the bar model.  (Scaffolding for some students might include dividing the number into 10 sections with 10% intervals if they’re having a difficult time locating the percent.) </w:t>
            </w:r>
          </w:p>
          <w:p w:rsidR="006E4F8E" w:rsidRPr="00FE6B1E" w:rsidRDefault="006E4F8E" w:rsidP="00F81E1C">
            <w:pPr>
              <w:jc w:val="center"/>
              <w:rPr>
                <w:b/>
                <w:noProof/>
                <w:sz w:val="22"/>
              </w:rPr>
            </w:pPr>
            <w:r>
              <w:rPr>
                <w:b/>
                <w:noProof/>
                <w:sz w:val="22"/>
              </w:rPr>
              <w:drawing>
                <wp:inline distT="0" distB="0" distL="0" distR="0">
                  <wp:extent cx="3938476" cy="113284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45"/>
                              <a:srcRect l="5538" t="13665" r="4924" b="1180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6"/>
                              <a:srcRect l="5538" t="13665" r="4924" b="11808"/>
                              <a:stretch>
                                <a:fillRect/>
                              </a:stretch>
                            </pic:blipFill>
                          </ve:Fallback>
                        </ve:AlternateContent>
                        <pic:spPr bwMode="auto">
                          <a:xfrm>
                            <a:off x="0" y="0"/>
                            <a:ext cx="3938476" cy="1132840"/>
                          </a:xfrm>
                          <a:prstGeom prst="rect">
                            <a:avLst/>
                          </a:prstGeom>
                          <a:noFill/>
                          <a:ln w="9525">
                            <a:noFill/>
                            <a:miter lim="800000"/>
                            <a:headEnd/>
                            <a:tailEnd/>
                          </a:ln>
                        </pic:spPr>
                      </pic:pic>
                    </a:graphicData>
                  </a:graphic>
                </wp:inline>
              </w:drawing>
            </w:r>
          </w:p>
          <w:p w:rsidR="005505C0" w:rsidRDefault="006E4F8E" w:rsidP="00E225B7">
            <w:pPr>
              <w:jc w:val="center"/>
              <w:rPr>
                <w:sz w:val="22"/>
              </w:rPr>
            </w:pPr>
            <w:r>
              <w:rPr>
                <w:sz w:val="22"/>
              </w:rPr>
              <w:t xml:space="preserve">There are several strategies students can use to find the unknown whole after creating this diagram.  For example, the bar can be subdivided into 20% sections, which provides a tool for adding up </w:t>
            </w:r>
          </w:p>
          <w:p w:rsidR="0085366B" w:rsidRDefault="006E4F8E" w:rsidP="00E225B7">
            <w:pPr>
              <w:jc w:val="center"/>
              <w:rPr>
                <w:sz w:val="22"/>
              </w:rPr>
            </w:pPr>
            <w:r>
              <w:rPr>
                <w:sz w:val="22"/>
              </w:rPr>
              <w:t>(</w:t>
            </w:r>
            <w:proofErr w:type="gramStart"/>
            <w:r>
              <w:rPr>
                <w:sz w:val="22"/>
              </w:rPr>
              <w:t>or</w:t>
            </w:r>
            <w:proofErr w:type="gramEnd"/>
            <w:r>
              <w:rPr>
                <w:sz w:val="22"/>
              </w:rPr>
              <w:t xml:space="preserve"> multiply</w:t>
            </w:r>
            <w:r w:rsidR="00EE27F7">
              <w:rPr>
                <w:sz w:val="22"/>
              </w:rPr>
              <w:t>ing) to find the total quantity</w:t>
            </w:r>
            <w:r w:rsidR="00E225B7">
              <w:rPr>
                <w:sz w:val="22"/>
              </w:rPr>
              <w:t>.</w:t>
            </w:r>
            <w:r>
              <w:rPr>
                <w:noProof/>
                <w:sz w:val="22"/>
              </w:rPr>
              <w:drawing>
                <wp:inline distT="0" distB="0" distL="0" distR="0">
                  <wp:extent cx="4013200" cy="139700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47"/>
                              <a:srcRect l="5645" t="11290" r="323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8"/>
                              <a:srcRect l="5645" t="11290" r="3230"/>
                              <a:stretch>
                                <a:fillRect/>
                              </a:stretch>
                            </pic:blipFill>
                          </ve:Fallback>
                        </ve:AlternateContent>
                        <pic:spPr bwMode="auto">
                          <a:xfrm>
                            <a:off x="0" y="0"/>
                            <a:ext cx="4013200" cy="1397000"/>
                          </a:xfrm>
                          <a:prstGeom prst="rect">
                            <a:avLst/>
                          </a:prstGeom>
                          <a:noFill/>
                          <a:ln w="9525">
                            <a:noFill/>
                            <a:miter lim="800000"/>
                            <a:headEnd/>
                            <a:tailEnd/>
                          </a:ln>
                        </pic:spPr>
                      </pic:pic>
                    </a:graphicData>
                  </a:graphic>
                </wp:inline>
              </w:drawing>
            </w:r>
          </w:p>
          <w:p w:rsidR="008004DF" w:rsidRDefault="0085366B" w:rsidP="0085366B">
            <w:pPr>
              <w:rPr>
                <w:noProof/>
                <w:sz w:val="22"/>
              </w:rPr>
            </w:pPr>
            <w:r>
              <w:rPr>
                <w:noProof/>
                <w:sz w:val="22"/>
              </w:rPr>
              <w:t xml:space="preserve">A </w:t>
            </w:r>
            <w:r w:rsidRPr="0085366B">
              <w:rPr>
                <w:b/>
                <w:noProof/>
                <w:sz w:val="22"/>
              </w:rPr>
              <w:t>double bar diagram</w:t>
            </w:r>
            <w:r>
              <w:rPr>
                <w:noProof/>
                <w:sz w:val="22"/>
              </w:rPr>
              <w:t xml:space="preserve"> also helps students solve the problem pictorially.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4114"/>
              <w:gridCol w:w="4115"/>
            </w:tblGrid>
            <w:tr w:rsidR="008004DF">
              <w:trPr>
                <w:trHeight w:val="324"/>
              </w:trPr>
              <w:tc>
                <w:tcPr>
                  <w:tcW w:w="4114" w:type="dxa"/>
                </w:tcPr>
                <w:p w:rsidR="008004DF" w:rsidRDefault="008004DF" w:rsidP="005505C0">
                  <w:pPr>
                    <w:jc w:val="center"/>
                    <w:rPr>
                      <w:noProof/>
                      <w:sz w:val="22"/>
                    </w:rPr>
                  </w:pPr>
                  <w:r>
                    <w:rPr>
                      <w:noProof/>
                      <w:sz w:val="22"/>
                    </w:rPr>
                    <w:t>Step 1: Identify the information</w:t>
                  </w:r>
                </w:p>
              </w:tc>
              <w:tc>
                <w:tcPr>
                  <w:tcW w:w="4115" w:type="dxa"/>
                </w:tcPr>
                <w:p w:rsidR="008004DF" w:rsidRDefault="008004DF" w:rsidP="005505C0">
                  <w:pPr>
                    <w:jc w:val="center"/>
                    <w:rPr>
                      <w:noProof/>
                      <w:sz w:val="22"/>
                    </w:rPr>
                  </w:pPr>
                  <w:r>
                    <w:rPr>
                      <w:noProof/>
                      <w:sz w:val="22"/>
                    </w:rPr>
                    <w:t>Step 2: Fill in equivalent ratios to locate solution.</w:t>
                  </w:r>
                </w:p>
              </w:tc>
            </w:tr>
            <w:tr w:rsidR="008004DF">
              <w:trPr>
                <w:trHeight w:val="1881"/>
              </w:trPr>
              <w:tc>
                <w:tcPr>
                  <w:tcW w:w="4114" w:type="dxa"/>
                </w:tcPr>
                <w:p w:rsidR="008004DF" w:rsidRPr="0059392A" w:rsidRDefault="0059392A" w:rsidP="0059392A">
                  <w:pPr>
                    <w:jc w:val="center"/>
                    <w:rPr>
                      <w:noProof/>
                      <w:sz w:val="22"/>
                    </w:rPr>
                  </w:pPr>
                  <w:r w:rsidRPr="0059392A">
                    <w:rPr>
                      <w:noProof/>
                      <w:sz w:val="22"/>
                    </w:rPr>
                    <w:drawing>
                      <wp:inline distT="0" distB="0" distL="0" distR="0">
                        <wp:extent cx="2228427" cy="1155481"/>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49"/>
                                    <a:srcRect l="4221" t="10056" r="8117" b="1201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50"/>
                                    <a:srcRect l="4221" t="10056" r="8117" b="12011"/>
                                    <a:stretch>
                                      <a:fillRect/>
                                    </a:stretch>
                                  </pic:blipFill>
                                </ve:Fallback>
                              </ve:AlternateContent>
                              <pic:spPr bwMode="auto">
                                <a:xfrm>
                                  <a:off x="0" y="0"/>
                                  <a:ext cx="2236288" cy="1159557"/>
                                </a:xfrm>
                                <a:prstGeom prst="rect">
                                  <a:avLst/>
                                </a:prstGeom>
                                <a:noFill/>
                                <a:ln w="9525">
                                  <a:noFill/>
                                  <a:miter lim="800000"/>
                                  <a:headEnd/>
                                  <a:tailEnd/>
                                </a:ln>
                              </pic:spPr>
                            </pic:pic>
                          </a:graphicData>
                        </a:graphic>
                      </wp:inline>
                    </w:drawing>
                  </w:r>
                </w:p>
              </w:tc>
              <w:tc>
                <w:tcPr>
                  <w:tcW w:w="4115" w:type="dxa"/>
                </w:tcPr>
                <w:p w:rsidR="0059392A" w:rsidRDefault="0059392A" w:rsidP="0085366B">
                  <w:pPr>
                    <w:rPr>
                      <w:noProof/>
                      <w:sz w:val="22"/>
                    </w:rPr>
                  </w:pPr>
                </w:p>
                <w:p w:rsidR="008004DF" w:rsidRPr="0059392A" w:rsidRDefault="0059392A" w:rsidP="0059392A">
                  <w:pPr>
                    <w:jc w:val="center"/>
                    <w:rPr>
                      <w:noProof/>
                      <w:sz w:val="22"/>
                    </w:rPr>
                  </w:pPr>
                  <w:r w:rsidRPr="0059392A">
                    <w:rPr>
                      <w:noProof/>
                      <w:sz w:val="22"/>
                    </w:rPr>
                    <w:drawing>
                      <wp:inline distT="0" distB="0" distL="0" distR="0">
                        <wp:extent cx="2358175" cy="895773"/>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51"/>
                                    <a:srcRect l="4221" t="10484" r="3896" b="2823"/>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52"/>
                                    <a:srcRect l="4221" t="10484" r="3896" b="2823"/>
                                    <a:stretch>
                                      <a:fillRect/>
                                    </a:stretch>
                                  </pic:blipFill>
                                </ve:Fallback>
                              </ve:AlternateContent>
                              <pic:spPr bwMode="auto">
                                <a:xfrm>
                                  <a:off x="0" y="0"/>
                                  <a:ext cx="2376226" cy="902630"/>
                                </a:xfrm>
                                <a:prstGeom prst="rect">
                                  <a:avLst/>
                                </a:prstGeom>
                                <a:noFill/>
                                <a:ln w="9525">
                                  <a:noFill/>
                                  <a:miter lim="800000"/>
                                  <a:headEnd/>
                                  <a:tailEnd/>
                                </a:ln>
                              </pic:spPr>
                            </pic:pic>
                          </a:graphicData>
                        </a:graphic>
                      </wp:inline>
                    </w:drawing>
                  </w:r>
                </w:p>
              </w:tc>
            </w:tr>
          </w:tbl>
          <w:p w:rsidR="005505C0" w:rsidRDefault="005505C0" w:rsidP="0085366B">
            <w:pPr>
              <w:rPr>
                <w:noProof/>
                <w:sz w:val="22"/>
              </w:rPr>
            </w:pPr>
          </w:p>
          <w:p w:rsidR="00050D5A" w:rsidRDefault="00050D5A" w:rsidP="0085366B">
            <w:pPr>
              <w:rPr>
                <w:noProof/>
                <w:sz w:val="22"/>
              </w:rPr>
            </w:pPr>
            <w:r>
              <w:rPr>
                <w:noProof/>
                <w:sz w:val="22"/>
              </w:rPr>
              <w:t xml:space="preserve">A </w:t>
            </w:r>
            <w:r w:rsidRPr="00050D5A">
              <w:rPr>
                <w:b/>
                <w:noProof/>
                <w:sz w:val="22"/>
              </w:rPr>
              <w:t>function or input/output table</w:t>
            </w:r>
            <w:r>
              <w:rPr>
                <w:noProof/>
                <w:sz w:val="22"/>
              </w:rPr>
              <w:t xml:space="preserve"> can be used in a similar way.</w:t>
            </w:r>
          </w:p>
          <w:tbl>
            <w:tblPr>
              <w:tblStyle w:val="TableGrid"/>
              <w:tblW w:w="0" w:type="auto"/>
              <w:tblLayout w:type="fixed"/>
              <w:tblLook w:val="00BF"/>
            </w:tblPr>
            <w:tblGrid>
              <w:gridCol w:w="1327"/>
              <w:gridCol w:w="1150"/>
              <w:gridCol w:w="1150"/>
              <w:gridCol w:w="1151"/>
              <w:gridCol w:w="1150"/>
              <w:gridCol w:w="1150"/>
              <w:gridCol w:w="1151"/>
            </w:tblGrid>
            <w:tr w:rsidR="00050D5A">
              <w:tc>
                <w:tcPr>
                  <w:tcW w:w="1327" w:type="dxa"/>
                  <w:shd w:val="clear" w:color="auto" w:fill="ACD971"/>
                </w:tcPr>
                <w:p w:rsidR="00050D5A" w:rsidRPr="00050D5A" w:rsidRDefault="00050D5A" w:rsidP="0085366B">
                  <w:pPr>
                    <w:rPr>
                      <w:b/>
                      <w:noProof/>
                      <w:sz w:val="22"/>
                    </w:rPr>
                  </w:pPr>
                  <w:r>
                    <w:rPr>
                      <w:b/>
                      <w:noProof/>
                      <w:sz w:val="22"/>
                    </w:rPr>
                    <w:t>Percentage</w:t>
                  </w:r>
                </w:p>
              </w:tc>
              <w:tc>
                <w:tcPr>
                  <w:tcW w:w="1150" w:type="dxa"/>
                  <w:shd w:val="clear" w:color="auto" w:fill="ACD971"/>
                </w:tcPr>
                <w:p w:rsidR="00050D5A" w:rsidRDefault="00050D5A" w:rsidP="00050D5A">
                  <w:pPr>
                    <w:jc w:val="center"/>
                    <w:rPr>
                      <w:noProof/>
                      <w:sz w:val="22"/>
                    </w:rPr>
                  </w:pPr>
                  <w:r>
                    <w:rPr>
                      <w:noProof/>
                      <w:sz w:val="22"/>
                    </w:rPr>
                    <w:t>0%</w:t>
                  </w:r>
                </w:p>
              </w:tc>
              <w:tc>
                <w:tcPr>
                  <w:tcW w:w="1150" w:type="dxa"/>
                  <w:shd w:val="clear" w:color="auto" w:fill="ACD971"/>
                </w:tcPr>
                <w:p w:rsidR="00050D5A" w:rsidRDefault="00050D5A" w:rsidP="00050D5A">
                  <w:pPr>
                    <w:jc w:val="center"/>
                    <w:rPr>
                      <w:noProof/>
                      <w:sz w:val="22"/>
                    </w:rPr>
                  </w:pPr>
                  <w:r>
                    <w:rPr>
                      <w:noProof/>
                      <w:sz w:val="22"/>
                    </w:rPr>
                    <w:t>20%</w:t>
                  </w:r>
                </w:p>
              </w:tc>
              <w:tc>
                <w:tcPr>
                  <w:tcW w:w="1151" w:type="dxa"/>
                  <w:shd w:val="clear" w:color="auto" w:fill="ACD971"/>
                </w:tcPr>
                <w:p w:rsidR="00050D5A" w:rsidRDefault="00050D5A" w:rsidP="00050D5A">
                  <w:pPr>
                    <w:jc w:val="center"/>
                    <w:rPr>
                      <w:noProof/>
                      <w:sz w:val="22"/>
                    </w:rPr>
                  </w:pPr>
                  <w:r>
                    <w:rPr>
                      <w:noProof/>
                      <w:sz w:val="22"/>
                    </w:rPr>
                    <w:t>40%</w:t>
                  </w:r>
                </w:p>
              </w:tc>
              <w:tc>
                <w:tcPr>
                  <w:tcW w:w="1150" w:type="dxa"/>
                  <w:shd w:val="clear" w:color="auto" w:fill="ACD971"/>
                </w:tcPr>
                <w:p w:rsidR="00050D5A" w:rsidRDefault="00050D5A" w:rsidP="00050D5A">
                  <w:pPr>
                    <w:jc w:val="center"/>
                    <w:rPr>
                      <w:noProof/>
                      <w:sz w:val="22"/>
                    </w:rPr>
                  </w:pPr>
                  <w:r>
                    <w:rPr>
                      <w:noProof/>
                      <w:sz w:val="22"/>
                    </w:rPr>
                    <w:t>60%</w:t>
                  </w:r>
                </w:p>
              </w:tc>
              <w:tc>
                <w:tcPr>
                  <w:tcW w:w="1150" w:type="dxa"/>
                  <w:shd w:val="clear" w:color="auto" w:fill="ACD971"/>
                </w:tcPr>
                <w:p w:rsidR="00050D5A" w:rsidRDefault="00050D5A" w:rsidP="00050D5A">
                  <w:pPr>
                    <w:jc w:val="center"/>
                    <w:rPr>
                      <w:noProof/>
                      <w:sz w:val="22"/>
                    </w:rPr>
                  </w:pPr>
                  <w:r>
                    <w:rPr>
                      <w:noProof/>
                      <w:sz w:val="22"/>
                    </w:rPr>
                    <w:t>80%</w:t>
                  </w:r>
                </w:p>
              </w:tc>
              <w:tc>
                <w:tcPr>
                  <w:tcW w:w="1151" w:type="dxa"/>
                  <w:shd w:val="clear" w:color="auto" w:fill="ACD971"/>
                </w:tcPr>
                <w:p w:rsidR="00050D5A" w:rsidRDefault="00050D5A" w:rsidP="00050D5A">
                  <w:pPr>
                    <w:jc w:val="center"/>
                    <w:rPr>
                      <w:noProof/>
                      <w:sz w:val="22"/>
                    </w:rPr>
                  </w:pPr>
                  <w:r>
                    <w:rPr>
                      <w:noProof/>
                      <w:sz w:val="22"/>
                    </w:rPr>
                    <w:t>100%</w:t>
                  </w:r>
                </w:p>
              </w:tc>
            </w:tr>
            <w:tr w:rsidR="00050D5A">
              <w:tc>
                <w:tcPr>
                  <w:tcW w:w="1327" w:type="dxa"/>
                  <w:shd w:val="clear" w:color="auto" w:fill="8FC9D9"/>
                </w:tcPr>
                <w:p w:rsidR="00050D5A" w:rsidRPr="00050D5A" w:rsidRDefault="00050D5A" w:rsidP="0085366B">
                  <w:pPr>
                    <w:rPr>
                      <w:b/>
                      <w:noProof/>
                      <w:sz w:val="22"/>
                    </w:rPr>
                  </w:pPr>
                  <w:r w:rsidRPr="00050D5A">
                    <w:rPr>
                      <w:b/>
                      <w:noProof/>
                      <w:sz w:val="22"/>
                    </w:rPr>
                    <w:t>Part</w:t>
                  </w:r>
                </w:p>
              </w:tc>
              <w:tc>
                <w:tcPr>
                  <w:tcW w:w="1150" w:type="dxa"/>
                  <w:shd w:val="clear" w:color="auto" w:fill="8FC9D9"/>
                </w:tcPr>
                <w:p w:rsidR="00050D5A" w:rsidRDefault="00050D5A" w:rsidP="00050D5A">
                  <w:pPr>
                    <w:jc w:val="center"/>
                    <w:rPr>
                      <w:noProof/>
                      <w:sz w:val="22"/>
                    </w:rPr>
                  </w:pPr>
                  <w:r>
                    <w:rPr>
                      <w:noProof/>
                      <w:sz w:val="22"/>
                    </w:rPr>
                    <w:t>0</w:t>
                  </w:r>
                </w:p>
              </w:tc>
              <w:tc>
                <w:tcPr>
                  <w:tcW w:w="1150" w:type="dxa"/>
                  <w:shd w:val="clear" w:color="auto" w:fill="8FC9D9"/>
                </w:tcPr>
                <w:p w:rsidR="00050D5A" w:rsidRDefault="00050D5A" w:rsidP="00050D5A">
                  <w:pPr>
                    <w:jc w:val="center"/>
                    <w:rPr>
                      <w:noProof/>
                      <w:sz w:val="22"/>
                    </w:rPr>
                  </w:pPr>
                  <w:r>
                    <w:rPr>
                      <w:noProof/>
                      <w:sz w:val="22"/>
                    </w:rPr>
                    <w:t>14</w:t>
                  </w:r>
                </w:p>
              </w:tc>
              <w:tc>
                <w:tcPr>
                  <w:tcW w:w="1151" w:type="dxa"/>
                  <w:shd w:val="clear" w:color="auto" w:fill="8FC9D9"/>
                </w:tcPr>
                <w:p w:rsidR="00050D5A" w:rsidRDefault="00050D5A" w:rsidP="00050D5A">
                  <w:pPr>
                    <w:jc w:val="center"/>
                    <w:rPr>
                      <w:noProof/>
                      <w:sz w:val="22"/>
                    </w:rPr>
                  </w:pPr>
                  <w:r>
                    <w:rPr>
                      <w:noProof/>
                      <w:sz w:val="22"/>
                    </w:rPr>
                    <w:t>28</w:t>
                  </w:r>
                </w:p>
              </w:tc>
              <w:tc>
                <w:tcPr>
                  <w:tcW w:w="1150" w:type="dxa"/>
                  <w:shd w:val="clear" w:color="auto" w:fill="8FC9D9"/>
                </w:tcPr>
                <w:p w:rsidR="00050D5A" w:rsidRDefault="00050D5A" w:rsidP="00050D5A">
                  <w:pPr>
                    <w:jc w:val="center"/>
                    <w:rPr>
                      <w:noProof/>
                      <w:sz w:val="22"/>
                    </w:rPr>
                  </w:pPr>
                  <w:r>
                    <w:rPr>
                      <w:noProof/>
                      <w:sz w:val="22"/>
                    </w:rPr>
                    <w:t>42</w:t>
                  </w:r>
                </w:p>
              </w:tc>
              <w:tc>
                <w:tcPr>
                  <w:tcW w:w="1150" w:type="dxa"/>
                  <w:shd w:val="clear" w:color="auto" w:fill="8FC9D9"/>
                </w:tcPr>
                <w:p w:rsidR="00050D5A" w:rsidRDefault="00050D5A" w:rsidP="00050D5A">
                  <w:pPr>
                    <w:jc w:val="center"/>
                    <w:rPr>
                      <w:noProof/>
                      <w:sz w:val="22"/>
                    </w:rPr>
                  </w:pPr>
                  <w:r>
                    <w:rPr>
                      <w:noProof/>
                      <w:sz w:val="22"/>
                    </w:rPr>
                    <w:t>56</w:t>
                  </w:r>
                </w:p>
              </w:tc>
              <w:tc>
                <w:tcPr>
                  <w:tcW w:w="1151" w:type="dxa"/>
                  <w:shd w:val="clear" w:color="auto" w:fill="8FC9D9"/>
                </w:tcPr>
                <w:p w:rsidR="00050D5A" w:rsidRDefault="00050D5A" w:rsidP="00050D5A">
                  <w:pPr>
                    <w:jc w:val="center"/>
                    <w:rPr>
                      <w:noProof/>
                      <w:sz w:val="22"/>
                    </w:rPr>
                  </w:pPr>
                  <w:r>
                    <w:rPr>
                      <w:noProof/>
                      <w:sz w:val="22"/>
                    </w:rPr>
                    <w:t>70</w:t>
                  </w:r>
                </w:p>
              </w:tc>
            </w:tr>
          </w:tbl>
          <w:p w:rsidR="006E4F8E" w:rsidRPr="008004DF" w:rsidRDefault="006E4F8E" w:rsidP="00CD121E">
            <w:pPr>
              <w:rPr>
                <w:noProof/>
                <w:sz w:val="22"/>
              </w:rPr>
            </w:pPr>
          </w:p>
        </w:tc>
      </w:tr>
    </w:tbl>
    <w:p w:rsidR="00B7358D" w:rsidRDefault="00B7358D"/>
    <w:sectPr w:rsidR="00B7358D" w:rsidSect="00C071C3">
      <w:headerReference w:type="default" r:id="rId53"/>
      <w:footerReference w:type="default" r:id="rId54"/>
      <w:pgSz w:w="15840" w:h="12240" w:orient="landscape"/>
      <w:pgMar w:top="864" w:right="864" w:bottom="864" w:left="864" w:gutter="0"/>
      <w:printerSettings r:id="rId55"/>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906" w:rsidRPr="007421E7" w:rsidRDefault="00CF2906" w:rsidP="00862171">
    <w:pPr>
      <w:pStyle w:val="Footer"/>
      <w:ind w:left="720"/>
      <w:rPr>
        <w:b/>
        <w:sz w:val="20"/>
      </w:rPr>
    </w:pPr>
    <w:r>
      <w:rPr>
        <w:b/>
        <w:sz w:val="20"/>
      </w:rPr>
      <w:t xml:space="preserve">Utah District </w:t>
    </w:r>
    <w:r w:rsidRPr="00382207">
      <w:rPr>
        <w:b/>
        <w:sz w:val="20"/>
      </w:rPr>
      <w:t>Consortium (</w:t>
    </w:r>
    <w:r w:rsidR="00BD37CD">
      <w:rPr>
        <w:b/>
        <w:sz w:val="20"/>
      </w:rPr>
      <w:t xml:space="preserve">Jordan, </w:t>
    </w:r>
    <w:r w:rsidRPr="00382207">
      <w:rPr>
        <w:b/>
        <w:sz w:val="20"/>
      </w:rPr>
      <w:t>Davis</w:t>
    </w:r>
    <w:r w:rsidR="00862171">
      <w:rPr>
        <w:b/>
        <w:sz w:val="20"/>
      </w:rPr>
      <w:t>, Granite, Salt Lake)</w:t>
    </w:r>
    <w:r w:rsidR="00862171">
      <w:rPr>
        <w:b/>
        <w:sz w:val="20"/>
      </w:rPr>
      <w:tab/>
    </w:r>
    <w:r w:rsidR="00862171">
      <w:rPr>
        <w:b/>
        <w:sz w:val="20"/>
      </w:rPr>
      <w:tab/>
    </w:r>
    <w:r w:rsidR="00862171">
      <w:rPr>
        <w:b/>
        <w:sz w:val="20"/>
      </w:rPr>
      <w:tab/>
    </w:r>
    <w:r w:rsidR="00862171">
      <w:rPr>
        <w:b/>
        <w:sz w:val="20"/>
      </w:rPr>
      <w:tab/>
    </w:r>
    <w:r w:rsidR="00862171">
      <w:rPr>
        <w:b/>
        <w:sz w:val="20"/>
      </w:rPr>
      <w:tab/>
    </w:r>
    <w:r w:rsidR="00862171">
      <w:rPr>
        <w:b/>
        <w:sz w:val="20"/>
      </w:rPr>
      <w:tab/>
    </w:r>
    <w:r w:rsidR="00862171">
      <w:rPr>
        <w:b/>
        <w:sz w:val="20"/>
      </w:rPr>
      <w:tab/>
      <w:t xml:space="preserve">DRAFT </w:t>
    </w:r>
    <w:r>
      <w:rPr>
        <w:b/>
        <w:sz w:val="20"/>
      </w:rPr>
      <w:t>2011</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906" w:rsidRPr="00C071C3" w:rsidRDefault="00CF2906" w:rsidP="00C071C3">
    <w:pPr>
      <w:rPr>
        <w:b/>
      </w:rPr>
    </w:pPr>
    <w:r>
      <w:rPr>
        <w:b/>
      </w:rPr>
      <w:t>6</w:t>
    </w:r>
    <w:r w:rsidRPr="003A1482">
      <w:rPr>
        <w:b/>
        <w:vertAlign w:val="superscript"/>
      </w:rPr>
      <w:t>th</w:t>
    </w:r>
    <w:r>
      <w:rPr>
        <w:b/>
      </w:rPr>
      <w:t xml:space="preserve"> Grade ~ Conceptual Foundations for Ratio</w:t>
    </w:r>
    <w:r w:rsidR="00262F07">
      <w:rPr>
        <w:b/>
      </w:rPr>
      <w:t>s</w:t>
    </w:r>
    <w:r>
      <w:rPr>
        <w:b/>
      </w:rPr>
      <w:t xml:space="preserve"> and Proportional Relationships     </w:t>
    </w:r>
    <w:r>
      <w:rPr>
        <w:b/>
      </w:rPr>
      <w:tab/>
    </w:r>
    <w:r>
      <w:rPr>
        <w:b/>
      </w:rPr>
      <w:tab/>
    </w:r>
    <w:r>
      <w:rPr>
        <w:b/>
      </w:rPr>
      <w:tab/>
    </w:r>
    <w:r>
      <w:rPr>
        <w:b/>
      </w:rPr>
      <w:tab/>
    </w:r>
    <w:r>
      <w:rPr>
        <w:b/>
      </w:rPr>
      <w:tab/>
    </w:r>
    <w:r>
      <w:rPr>
        <w:b/>
      </w:rPr>
      <w:tab/>
    </w:r>
    <w:r>
      <w:rPr>
        <w:b/>
      </w:rPr>
      <w:tab/>
    </w:r>
    <w:r>
      <w:rPr>
        <w:b/>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53C93"/>
    <w:multiLevelType w:val="hybridMultilevel"/>
    <w:tmpl w:val="2078E6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B7358D"/>
    <w:rsid w:val="000014A3"/>
    <w:rsid w:val="000212B2"/>
    <w:rsid w:val="00025E1B"/>
    <w:rsid w:val="00050D5A"/>
    <w:rsid w:val="00052F99"/>
    <w:rsid w:val="00066319"/>
    <w:rsid w:val="000A358D"/>
    <w:rsid w:val="000B00EB"/>
    <w:rsid w:val="000D0BEE"/>
    <w:rsid w:val="000E6AD9"/>
    <w:rsid w:val="000F25AD"/>
    <w:rsid w:val="001038E4"/>
    <w:rsid w:val="00166F59"/>
    <w:rsid w:val="001A5A1E"/>
    <w:rsid w:val="00210180"/>
    <w:rsid w:val="00262F07"/>
    <w:rsid w:val="0026524A"/>
    <w:rsid w:val="002E3312"/>
    <w:rsid w:val="002E4EBD"/>
    <w:rsid w:val="00315310"/>
    <w:rsid w:val="00366884"/>
    <w:rsid w:val="00381BAE"/>
    <w:rsid w:val="00382207"/>
    <w:rsid w:val="00382C86"/>
    <w:rsid w:val="00391E24"/>
    <w:rsid w:val="003B14D1"/>
    <w:rsid w:val="003B5412"/>
    <w:rsid w:val="003C6706"/>
    <w:rsid w:val="003E3270"/>
    <w:rsid w:val="003F2A15"/>
    <w:rsid w:val="003F5D5B"/>
    <w:rsid w:val="00436CEA"/>
    <w:rsid w:val="004550BF"/>
    <w:rsid w:val="00455D95"/>
    <w:rsid w:val="004748DD"/>
    <w:rsid w:val="004847CB"/>
    <w:rsid w:val="00496460"/>
    <w:rsid w:val="004A34BA"/>
    <w:rsid w:val="004D472A"/>
    <w:rsid w:val="005242D4"/>
    <w:rsid w:val="00534153"/>
    <w:rsid w:val="005362BD"/>
    <w:rsid w:val="005505C0"/>
    <w:rsid w:val="0059392A"/>
    <w:rsid w:val="005A5856"/>
    <w:rsid w:val="005B7883"/>
    <w:rsid w:val="005C39E6"/>
    <w:rsid w:val="005E1D65"/>
    <w:rsid w:val="005E2E23"/>
    <w:rsid w:val="006171C5"/>
    <w:rsid w:val="0062695E"/>
    <w:rsid w:val="006B13EB"/>
    <w:rsid w:val="006D7596"/>
    <w:rsid w:val="006E4F8E"/>
    <w:rsid w:val="006F2A23"/>
    <w:rsid w:val="006F797B"/>
    <w:rsid w:val="00704B35"/>
    <w:rsid w:val="007421E7"/>
    <w:rsid w:val="007472C3"/>
    <w:rsid w:val="00762DD0"/>
    <w:rsid w:val="00787419"/>
    <w:rsid w:val="007B050D"/>
    <w:rsid w:val="007C0A5C"/>
    <w:rsid w:val="007C514B"/>
    <w:rsid w:val="007C65A7"/>
    <w:rsid w:val="007D45DA"/>
    <w:rsid w:val="007D520D"/>
    <w:rsid w:val="008004DF"/>
    <w:rsid w:val="00841C86"/>
    <w:rsid w:val="0085366B"/>
    <w:rsid w:val="00862171"/>
    <w:rsid w:val="00880C85"/>
    <w:rsid w:val="00886F7D"/>
    <w:rsid w:val="00894FF5"/>
    <w:rsid w:val="008A21F0"/>
    <w:rsid w:val="008C03A9"/>
    <w:rsid w:val="008D1D42"/>
    <w:rsid w:val="008F1733"/>
    <w:rsid w:val="009051F0"/>
    <w:rsid w:val="00941DE1"/>
    <w:rsid w:val="009739F1"/>
    <w:rsid w:val="00993E5A"/>
    <w:rsid w:val="009B6EB5"/>
    <w:rsid w:val="009C7B0C"/>
    <w:rsid w:val="00A054F6"/>
    <w:rsid w:val="00A10D1D"/>
    <w:rsid w:val="00A13F4D"/>
    <w:rsid w:val="00A23803"/>
    <w:rsid w:val="00A31E80"/>
    <w:rsid w:val="00A47409"/>
    <w:rsid w:val="00A60086"/>
    <w:rsid w:val="00A60741"/>
    <w:rsid w:val="00AA2BF6"/>
    <w:rsid w:val="00AA60FF"/>
    <w:rsid w:val="00AB44C9"/>
    <w:rsid w:val="00B15590"/>
    <w:rsid w:val="00B17CF5"/>
    <w:rsid w:val="00B25054"/>
    <w:rsid w:val="00B7199D"/>
    <w:rsid w:val="00B7358D"/>
    <w:rsid w:val="00B85089"/>
    <w:rsid w:val="00B91653"/>
    <w:rsid w:val="00B9593F"/>
    <w:rsid w:val="00BB5D11"/>
    <w:rsid w:val="00BD37CD"/>
    <w:rsid w:val="00BD39E4"/>
    <w:rsid w:val="00C071C3"/>
    <w:rsid w:val="00C16FC4"/>
    <w:rsid w:val="00C17115"/>
    <w:rsid w:val="00C23D8A"/>
    <w:rsid w:val="00C354A3"/>
    <w:rsid w:val="00C97E0C"/>
    <w:rsid w:val="00CB0C81"/>
    <w:rsid w:val="00CD121E"/>
    <w:rsid w:val="00CD5BA4"/>
    <w:rsid w:val="00CF2906"/>
    <w:rsid w:val="00CF31AA"/>
    <w:rsid w:val="00D010CB"/>
    <w:rsid w:val="00D0587F"/>
    <w:rsid w:val="00D4140F"/>
    <w:rsid w:val="00D64366"/>
    <w:rsid w:val="00D80C70"/>
    <w:rsid w:val="00DA178F"/>
    <w:rsid w:val="00DC442D"/>
    <w:rsid w:val="00DC7D99"/>
    <w:rsid w:val="00DD61EE"/>
    <w:rsid w:val="00DE0A8E"/>
    <w:rsid w:val="00DE5B4C"/>
    <w:rsid w:val="00E17CB7"/>
    <w:rsid w:val="00E21213"/>
    <w:rsid w:val="00E225B7"/>
    <w:rsid w:val="00E27673"/>
    <w:rsid w:val="00E379B9"/>
    <w:rsid w:val="00E41128"/>
    <w:rsid w:val="00E74609"/>
    <w:rsid w:val="00E81C5C"/>
    <w:rsid w:val="00EC6720"/>
    <w:rsid w:val="00ED08A2"/>
    <w:rsid w:val="00ED463B"/>
    <w:rsid w:val="00EE27F7"/>
    <w:rsid w:val="00EE46A4"/>
    <w:rsid w:val="00F209D9"/>
    <w:rsid w:val="00F63EFC"/>
    <w:rsid w:val="00F81E1C"/>
    <w:rsid w:val="00FC60B3"/>
    <w:rsid w:val="00FE1582"/>
    <w:rsid w:val="00FE6B1E"/>
    <w:rsid w:val="00FF152C"/>
    <w:rsid w:val="00FF2E3B"/>
  </w:rsids>
  <m:mathPr>
    <m:mathFont m:val="+mn-e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1C3"/>
    <w:rPr>
      <w:rFonts w:ascii="Arial Narrow" w:hAnsi="Arial Narrow"/>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C071C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071C3"/>
    <w:pPr>
      <w:ind w:left="720"/>
      <w:contextualSpacing/>
    </w:pPr>
  </w:style>
  <w:style w:type="paragraph" w:styleId="Header">
    <w:name w:val="header"/>
    <w:basedOn w:val="Normal"/>
    <w:link w:val="HeaderChar"/>
    <w:uiPriority w:val="99"/>
    <w:semiHidden/>
    <w:unhideWhenUsed/>
    <w:rsid w:val="00C071C3"/>
    <w:pPr>
      <w:tabs>
        <w:tab w:val="center" w:pos="4320"/>
        <w:tab w:val="right" w:pos="8640"/>
      </w:tabs>
    </w:pPr>
  </w:style>
  <w:style w:type="character" w:customStyle="1" w:styleId="HeaderChar">
    <w:name w:val="Header Char"/>
    <w:basedOn w:val="DefaultParagraphFont"/>
    <w:link w:val="Header"/>
    <w:uiPriority w:val="99"/>
    <w:semiHidden/>
    <w:rsid w:val="00C071C3"/>
    <w:rPr>
      <w:rFonts w:ascii="Arial Narrow" w:hAnsi="Arial Narrow"/>
    </w:rPr>
  </w:style>
  <w:style w:type="paragraph" w:styleId="Footer">
    <w:name w:val="footer"/>
    <w:basedOn w:val="Normal"/>
    <w:link w:val="FooterChar"/>
    <w:uiPriority w:val="99"/>
    <w:semiHidden/>
    <w:unhideWhenUsed/>
    <w:rsid w:val="00C071C3"/>
    <w:pPr>
      <w:tabs>
        <w:tab w:val="center" w:pos="4320"/>
        <w:tab w:val="right" w:pos="8640"/>
      </w:tabs>
    </w:pPr>
  </w:style>
  <w:style w:type="character" w:customStyle="1" w:styleId="FooterChar">
    <w:name w:val="Footer Char"/>
    <w:basedOn w:val="DefaultParagraphFont"/>
    <w:link w:val="Footer"/>
    <w:uiPriority w:val="99"/>
    <w:semiHidden/>
    <w:rsid w:val="00C071C3"/>
    <w:rPr>
      <w:rFonts w:ascii="Arial Narrow" w:hAnsi="Arial Narrow"/>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9" Type="http://schemas.openxmlformats.org/officeDocument/2006/relationships/image" Target="media/image16.pdf"/><Relationship Id="rId43" Type="http://schemas.openxmlformats.org/officeDocument/2006/relationships/image" Target="media/image18.pdf"/><Relationship Id="rId25" Type="http://schemas.openxmlformats.org/officeDocument/2006/relationships/image" Target="media/image10.pdf"/><Relationship Id="rId10" Type="http://schemas.openxmlformats.org/officeDocument/2006/relationships/image" Target="media/image3.png"/><Relationship Id="rId50" Type="http://schemas.openxmlformats.org/officeDocument/2006/relationships/image" Target="media/image30.png"/><Relationship Id="rId17" Type="http://schemas.openxmlformats.org/officeDocument/2006/relationships/image" Target="media/image6.pdf"/><Relationship Id="rId9" Type="http://schemas.openxmlformats.org/officeDocument/2006/relationships/image" Target="media/image2.pdf"/><Relationship Id="rId18" Type="http://schemas.openxmlformats.org/officeDocument/2006/relationships/image" Target="media/image71.png"/><Relationship Id="rId27" Type="http://schemas.openxmlformats.org/officeDocument/2006/relationships/image" Target="media/image11.pdf"/><Relationship Id="rId14" Type="http://schemas.openxmlformats.org/officeDocument/2006/relationships/image" Target="media/image61.png"/><Relationship Id="rId4" Type="http://schemas.openxmlformats.org/officeDocument/2006/relationships/webSettings" Target="webSettings.xml"/><Relationship Id="rId28" Type="http://schemas.openxmlformats.org/officeDocument/2006/relationships/image" Target="media/image16.png"/><Relationship Id="rId45" Type="http://schemas.openxmlformats.org/officeDocument/2006/relationships/image" Target="media/image19.pdf"/><Relationship Id="rId42" Type="http://schemas.openxmlformats.org/officeDocument/2006/relationships/image" Target="media/image202.png"/><Relationship Id="rId49" Type="http://schemas.openxmlformats.org/officeDocument/2006/relationships/image" Target="media/image21.pdf"/><Relationship Id="rId44" Type="http://schemas.openxmlformats.org/officeDocument/2006/relationships/image" Target="media/image22.png"/><Relationship Id="rId19" Type="http://schemas.openxmlformats.org/officeDocument/2006/relationships/image" Target="media/image7.pdf"/><Relationship Id="rId38" Type="http://schemas.openxmlformats.org/officeDocument/2006/relationships/image" Target="media/image23.png"/><Relationship Id="rId20" Type="http://schemas.openxmlformats.org/officeDocument/2006/relationships/image" Target="media/image91.png"/><Relationship Id="rId2" Type="http://schemas.openxmlformats.org/officeDocument/2006/relationships/styles" Target="styles.xml"/><Relationship Id="rId46" Type="http://schemas.openxmlformats.org/officeDocument/2006/relationships/image" Target="media/image24.png"/><Relationship Id="rId57" Type="http://schemas.openxmlformats.org/officeDocument/2006/relationships/theme" Target="theme/theme1.xml"/><Relationship Id="rId35" Type="http://schemas.openxmlformats.org/officeDocument/2006/relationships/image" Target="media/image14.pdf"/><Relationship Id="rId51" Type="http://schemas.openxmlformats.org/officeDocument/2006/relationships/image" Target="media/image22.pdf"/><Relationship Id="rId55" Type="http://schemas.openxmlformats.org/officeDocument/2006/relationships/printerSettings" Target="printerSettings/printerSettings1.bin"/><Relationship Id="rId34" Type="http://schemas.openxmlformats.org/officeDocument/2006/relationships/image" Target="media/image19.png"/><Relationship Id="rId40" Type="http://schemas.openxmlformats.org/officeDocument/2006/relationships/image" Target="media/image18.png"/><Relationship Id="rId36" Type="http://schemas.openxmlformats.org/officeDocument/2006/relationships/image" Target="media/image21.png"/><Relationship Id="rId1" Type="http://schemas.openxmlformats.org/officeDocument/2006/relationships/numbering" Target="numbering.xml"/><Relationship Id="rId24" Type="http://schemas.openxmlformats.org/officeDocument/2006/relationships/image" Target="media/image12.png"/><Relationship Id="rId47" Type="http://schemas.openxmlformats.org/officeDocument/2006/relationships/image" Target="media/image20.pdf"/><Relationship Id="rId56" Type="http://schemas.openxmlformats.org/officeDocument/2006/relationships/fontTable" Target="fontTable.xml"/><Relationship Id="rId48" Type="http://schemas.openxmlformats.org/officeDocument/2006/relationships/image" Target="media/image26.png"/><Relationship Id="rId8" Type="http://schemas.openxmlformats.org/officeDocument/2006/relationships/image" Target="media/image211.png"/><Relationship Id="rId13" Type="http://schemas.openxmlformats.org/officeDocument/2006/relationships/image" Target="media/image4.pdf"/><Relationship Id="rId32" Type="http://schemas.openxmlformats.org/officeDocument/2006/relationships/image" Target="media/image131.png"/><Relationship Id="rId37" Type="http://schemas.openxmlformats.org/officeDocument/2006/relationships/image" Target="media/image15.pdf"/><Relationship Id="rId52" Type="http://schemas.openxmlformats.org/officeDocument/2006/relationships/image" Target="media/image32.png"/><Relationship Id="rId54" Type="http://schemas.openxmlformats.org/officeDocument/2006/relationships/footer" Target="footer1.xml"/><Relationship Id="rId12" Type="http://schemas.openxmlformats.org/officeDocument/2006/relationships/image" Target="media/image4.png"/><Relationship Id="rId3" Type="http://schemas.openxmlformats.org/officeDocument/2006/relationships/settings" Target="settings.xml"/><Relationship Id="rId23" Type="http://schemas.openxmlformats.org/officeDocument/2006/relationships/image" Target="media/image9.pdf"/><Relationship Id="rId53" Type="http://schemas.openxmlformats.org/officeDocument/2006/relationships/header" Target="header1.xml"/><Relationship Id="rId26" Type="http://schemas.openxmlformats.org/officeDocument/2006/relationships/image" Target="media/image14.png"/><Relationship Id="rId11" Type="http://schemas.openxmlformats.org/officeDocument/2006/relationships/image" Target="media/image3.pdf"/><Relationship Id="rId29" Type="http://schemas.openxmlformats.org/officeDocument/2006/relationships/image" Target="media/image12.pdf"/><Relationship Id="rId16" Type="http://schemas.openxmlformats.org/officeDocument/2006/relationships/image" Target="media/image6.png"/><Relationship Id="rId33" Type="http://schemas.openxmlformats.org/officeDocument/2006/relationships/image" Target="media/image13.pdf"/><Relationship Id="rId41" Type="http://schemas.openxmlformats.org/officeDocument/2006/relationships/image" Target="media/image17.pdf"/><Relationship Id="rId5" Type="http://schemas.openxmlformats.org/officeDocument/2006/relationships/image" Target="media/image1.pdf"/><Relationship Id="rId15" Type="http://schemas.openxmlformats.org/officeDocument/2006/relationships/image" Target="media/image5.pdf"/><Relationship Id="rId22" Type="http://schemas.openxmlformats.org/officeDocument/2006/relationships/image" Target="media/image13.png"/><Relationship Id="rId21" Type="http://schemas.openxmlformats.org/officeDocument/2006/relationships/image" Target="media/image8.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563</TotalTime>
  <Pages>5</Pages>
  <Words>1871</Words>
  <Characters>10670</Characters>
  <Application>Microsoft Macintosh Word</Application>
  <DocSecurity>0</DocSecurity>
  <Lines>88</Lines>
  <Paragraphs>21</Paragraphs>
  <ScaleCrop>false</ScaleCrop>
  <LinksUpToDate>false</LinksUpToDate>
  <CharactersWithSpaces>13103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JSD</dc:creator>
  <cp:keywords/>
  <cp:lastModifiedBy>JSD</cp:lastModifiedBy>
  <cp:revision>92</cp:revision>
  <cp:lastPrinted>2011-05-12T15:45:00Z</cp:lastPrinted>
  <dcterms:created xsi:type="dcterms:W3CDTF">2011-03-15T17:08:00Z</dcterms:created>
  <dcterms:modified xsi:type="dcterms:W3CDTF">2011-06-01T19:34:00Z</dcterms:modified>
</cp:coreProperties>
</file>